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57C9F" w14:textId="217C6BC8" w:rsidR="0037189F" w:rsidRPr="003A54F4" w:rsidRDefault="00FF0B0F" w:rsidP="00AA3A89">
      <w:pPr>
        <w:rPr>
          <w:rFonts w:ascii="Calibri" w:hAnsi="Calibri" w:cs="Calibri"/>
          <w:i/>
          <w:iCs/>
          <w:sz w:val="22"/>
          <w:szCs w:val="22"/>
          <w:lang w:val="en-US"/>
        </w:rPr>
      </w:pPr>
      <w:r w:rsidRPr="003A54F4">
        <w:rPr>
          <w:rFonts w:ascii="Calibri" w:hAnsi="Calibri" w:cs="Calibri"/>
          <w:b/>
          <w:bCs/>
          <w:i/>
          <w:iCs/>
          <w:sz w:val="22"/>
          <w:szCs w:val="22"/>
          <w:lang w:val="en-US"/>
        </w:rPr>
        <w:t>2407</w:t>
      </w:r>
      <w:r w:rsidR="00F50BB7" w:rsidRPr="003A54F4">
        <w:rPr>
          <w:rFonts w:ascii="Calibri" w:hAnsi="Calibri" w:cs="Calibri"/>
          <w:b/>
          <w:bCs/>
          <w:i/>
          <w:iCs/>
          <w:sz w:val="22"/>
          <w:szCs w:val="22"/>
          <w:lang w:val="en-US"/>
        </w:rPr>
        <w:t>31</w:t>
      </w:r>
      <w:r w:rsidRPr="003A54F4">
        <w:rPr>
          <w:rFonts w:ascii="Calibri" w:hAnsi="Calibri" w:cs="Calibri"/>
          <w:b/>
          <w:bCs/>
          <w:i/>
          <w:iCs/>
          <w:sz w:val="22"/>
          <w:szCs w:val="22"/>
          <w:lang w:val="en-US"/>
        </w:rPr>
        <w:t xml:space="preserve"> </w:t>
      </w:r>
      <w:r w:rsidR="0037189F" w:rsidRPr="003A54F4">
        <w:rPr>
          <w:rFonts w:ascii="Calibri" w:hAnsi="Calibri" w:cs="Calibri"/>
          <w:b/>
          <w:bCs/>
          <w:i/>
          <w:iCs/>
          <w:sz w:val="22"/>
          <w:szCs w:val="22"/>
          <w:lang w:val="en-US"/>
        </w:rPr>
        <w:t>NPC ADVISORY ON BASIC EDUCATIO</w:t>
      </w:r>
      <w:r w:rsidR="00A6140F" w:rsidRPr="003A54F4">
        <w:rPr>
          <w:rFonts w:ascii="Calibri" w:hAnsi="Calibri" w:cs="Calibri"/>
          <w:b/>
          <w:bCs/>
          <w:i/>
          <w:iCs/>
          <w:sz w:val="22"/>
          <w:szCs w:val="22"/>
          <w:lang w:val="en-US"/>
        </w:rPr>
        <w:t>N</w:t>
      </w:r>
      <w:r w:rsidR="00C05CE9" w:rsidRPr="003A54F4">
        <w:rPr>
          <w:rFonts w:ascii="Calibri" w:hAnsi="Calibri" w:cs="Calibri"/>
          <w:b/>
          <w:bCs/>
          <w:i/>
          <w:iCs/>
          <w:sz w:val="22"/>
          <w:szCs w:val="22"/>
          <w:lang w:val="en-US"/>
        </w:rPr>
        <w:t>,</w:t>
      </w:r>
      <w:r w:rsidR="0037189F" w:rsidRPr="003A54F4">
        <w:rPr>
          <w:rFonts w:ascii="Calibri" w:hAnsi="Calibri" w:cs="Calibri"/>
          <w:i/>
          <w:iCs/>
          <w:color w:val="000000"/>
          <w:kern w:val="0"/>
          <w:sz w:val="22"/>
          <w:szCs w:val="22"/>
          <w:lang w:val="en-GB"/>
        </w:rPr>
        <w:t xml:space="preserve"> </w:t>
      </w:r>
      <w:r w:rsidR="00C05CE9" w:rsidRPr="003A54F4">
        <w:rPr>
          <w:rFonts w:ascii="Calibri" w:hAnsi="Calibri" w:cs="Calibri"/>
          <w:b/>
          <w:bCs/>
          <w:i/>
          <w:iCs/>
          <w:sz w:val="22"/>
          <w:szCs w:val="22"/>
          <w:lang w:val="en-US"/>
        </w:rPr>
        <w:t>Draft 1</w:t>
      </w:r>
      <w:r w:rsidR="00F50BB7" w:rsidRPr="003A54F4">
        <w:rPr>
          <w:rFonts w:ascii="Calibri" w:hAnsi="Calibri" w:cs="Calibri"/>
          <w:b/>
          <w:bCs/>
          <w:i/>
          <w:iCs/>
          <w:sz w:val="22"/>
          <w:szCs w:val="22"/>
          <w:lang w:val="en-US"/>
        </w:rPr>
        <w:t xml:space="preserve"> FOR CONSULTATION IN AUGUST</w:t>
      </w:r>
      <w:r w:rsidR="003A54F4">
        <w:rPr>
          <w:rFonts w:ascii="Calibri" w:hAnsi="Calibri" w:cs="Calibri"/>
          <w:b/>
          <w:bCs/>
          <w:i/>
          <w:iCs/>
          <w:sz w:val="22"/>
          <w:szCs w:val="22"/>
          <w:lang w:val="en-US"/>
        </w:rPr>
        <w:t xml:space="preserve"> 2024 PRIOR TO ADOPTION BY THE NPC</w:t>
      </w:r>
    </w:p>
    <w:p w14:paraId="2F553F77" w14:textId="0B8F809B" w:rsidR="00F77DE7" w:rsidRPr="00A926B4" w:rsidRDefault="0037189F" w:rsidP="00AA3A89">
      <w:pPr>
        <w:spacing w:after="0" w:line="240" w:lineRule="auto"/>
        <w:jc w:val="both"/>
        <w:rPr>
          <w:rFonts w:ascii="Calibri" w:hAnsi="Calibri" w:cs="Calibri"/>
          <w:b/>
          <w:bCs/>
          <w:sz w:val="22"/>
          <w:szCs w:val="22"/>
          <w:lang w:val="en-US"/>
        </w:rPr>
      </w:pPr>
      <w:r w:rsidRPr="00A926B4">
        <w:rPr>
          <w:rFonts w:ascii="Calibri" w:hAnsi="Calibri" w:cs="Calibri"/>
          <w:b/>
          <w:bCs/>
          <w:color w:val="000000"/>
          <w:kern w:val="0"/>
          <w:sz w:val="22"/>
          <w:szCs w:val="22"/>
          <w:lang w:val="en-GB"/>
        </w:rPr>
        <w:t>EXECUTIVE SUMMARY</w:t>
      </w:r>
    </w:p>
    <w:p w14:paraId="69CAE251" w14:textId="234ACDD9" w:rsidR="0037189F" w:rsidRPr="00790F91" w:rsidRDefault="00751959" w:rsidP="00AA3A89">
      <w:pPr>
        <w:spacing w:line="240" w:lineRule="auto"/>
        <w:jc w:val="both"/>
        <w:rPr>
          <w:rFonts w:ascii="Calibri" w:eastAsia="Times New Roman" w:hAnsi="Calibri" w:cs="Calibri"/>
          <w:color w:val="000000"/>
          <w:sz w:val="22"/>
          <w:szCs w:val="22"/>
          <w:lang w:eastAsia="en-GB"/>
        </w:rPr>
      </w:pPr>
      <w:r w:rsidRPr="00A926B4">
        <w:rPr>
          <w:rFonts w:ascii="Calibri" w:hAnsi="Calibri" w:cs="Calibri"/>
          <w:sz w:val="22"/>
          <w:szCs w:val="22"/>
        </w:rPr>
        <w:t xml:space="preserve">This advisory is written to support the recommendations </w:t>
      </w:r>
      <w:r w:rsidR="005D7845" w:rsidRPr="00A926B4">
        <w:rPr>
          <w:rFonts w:ascii="Calibri" w:hAnsi="Calibri" w:cs="Calibri"/>
          <w:sz w:val="22"/>
          <w:szCs w:val="22"/>
        </w:rPr>
        <w:t xml:space="preserve">on Basic Education </w:t>
      </w:r>
      <w:r w:rsidRPr="00A926B4">
        <w:rPr>
          <w:rFonts w:ascii="Calibri" w:hAnsi="Calibri" w:cs="Calibri"/>
          <w:sz w:val="22"/>
          <w:szCs w:val="22"/>
        </w:rPr>
        <w:t>in the NPC’s MTDP</w:t>
      </w:r>
      <w:r w:rsidR="00DD79A4">
        <w:rPr>
          <w:rStyle w:val="FootnoteReference"/>
          <w:rFonts w:ascii="Calibri" w:hAnsi="Calibri" w:cs="Calibri"/>
          <w:sz w:val="22"/>
          <w:szCs w:val="22"/>
        </w:rPr>
        <w:footnoteReference w:id="1"/>
      </w:r>
      <w:r w:rsidRPr="00A926B4">
        <w:rPr>
          <w:rFonts w:ascii="Calibri" w:hAnsi="Calibri" w:cs="Calibri"/>
          <w:sz w:val="22"/>
          <w:szCs w:val="22"/>
        </w:rPr>
        <w:t xml:space="preserve">. </w:t>
      </w:r>
      <w:r w:rsidR="00D1036B" w:rsidRPr="00A926B4">
        <w:rPr>
          <w:rFonts w:ascii="Calibri" w:eastAsia="Times New Roman" w:hAnsi="Calibri" w:cs="Calibri"/>
          <w:color w:val="000000"/>
          <w:sz w:val="22"/>
          <w:szCs w:val="22"/>
          <w:lang w:eastAsia="en-GB"/>
        </w:rPr>
        <w:t>The NPC propose</w:t>
      </w:r>
      <w:r w:rsidRPr="00A926B4">
        <w:rPr>
          <w:rFonts w:ascii="Calibri" w:eastAsia="Times New Roman" w:hAnsi="Calibri" w:cs="Calibri"/>
          <w:color w:val="000000"/>
          <w:sz w:val="22"/>
          <w:szCs w:val="22"/>
          <w:lang w:eastAsia="en-GB"/>
        </w:rPr>
        <w:t>d</w:t>
      </w:r>
      <w:r w:rsidR="00D1036B" w:rsidRPr="00A926B4">
        <w:rPr>
          <w:rFonts w:ascii="Calibri" w:eastAsia="Times New Roman" w:hAnsi="Calibri" w:cs="Calibri"/>
          <w:color w:val="000000"/>
          <w:sz w:val="22"/>
          <w:szCs w:val="22"/>
          <w:lang w:eastAsia="en-GB"/>
        </w:rPr>
        <w:t xml:space="preserve"> that the DBE and the </w:t>
      </w:r>
      <w:r w:rsidR="00502AE3" w:rsidRPr="00A926B4">
        <w:rPr>
          <w:rFonts w:ascii="Calibri" w:eastAsia="Times New Roman" w:hAnsi="Calibri" w:cs="Calibri"/>
          <w:color w:val="000000"/>
          <w:sz w:val="22"/>
          <w:szCs w:val="22"/>
          <w:lang w:eastAsia="en-GB"/>
        </w:rPr>
        <w:t>PED</w:t>
      </w:r>
      <w:r w:rsidR="00D1036B" w:rsidRPr="00A926B4">
        <w:rPr>
          <w:rFonts w:ascii="Calibri" w:eastAsia="Times New Roman" w:hAnsi="Calibri" w:cs="Calibri"/>
          <w:color w:val="000000"/>
          <w:sz w:val="22"/>
          <w:szCs w:val="22"/>
          <w:lang w:eastAsia="en-GB"/>
        </w:rPr>
        <w:t xml:space="preserve"> should priorit</w:t>
      </w:r>
      <w:r w:rsidR="001366E0" w:rsidRPr="00A926B4">
        <w:rPr>
          <w:rFonts w:ascii="Calibri" w:eastAsia="Times New Roman" w:hAnsi="Calibri" w:cs="Calibri"/>
          <w:color w:val="000000"/>
          <w:sz w:val="22"/>
          <w:szCs w:val="22"/>
          <w:lang w:eastAsia="en-GB"/>
        </w:rPr>
        <w:t>ise a</w:t>
      </w:r>
      <w:r w:rsidR="00D1036B" w:rsidRPr="00A926B4">
        <w:rPr>
          <w:rFonts w:ascii="Calibri" w:eastAsia="Times New Roman" w:hAnsi="Calibri" w:cs="Calibri"/>
          <w:color w:val="000000"/>
          <w:sz w:val="22"/>
          <w:szCs w:val="22"/>
          <w:lang w:eastAsia="en-GB"/>
        </w:rPr>
        <w:t xml:space="preserve"> focus </w:t>
      </w:r>
      <w:r w:rsidR="001366E0" w:rsidRPr="00A926B4">
        <w:rPr>
          <w:rFonts w:ascii="Calibri" w:eastAsia="Times New Roman" w:hAnsi="Calibri" w:cs="Calibri"/>
          <w:color w:val="000000"/>
          <w:sz w:val="22"/>
          <w:szCs w:val="22"/>
          <w:lang w:eastAsia="en-GB"/>
        </w:rPr>
        <w:t>on</w:t>
      </w:r>
      <w:r w:rsidR="00D1036B" w:rsidRPr="00A926B4">
        <w:rPr>
          <w:rFonts w:ascii="Calibri" w:eastAsia="Times New Roman" w:hAnsi="Calibri" w:cs="Calibri"/>
          <w:color w:val="000000"/>
          <w:sz w:val="22"/>
          <w:szCs w:val="22"/>
          <w:lang w:eastAsia="en-GB"/>
        </w:rPr>
        <w:t xml:space="preserve"> </w:t>
      </w:r>
      <w:r w:rsidR="00D1036B" w:rsidRPr="00A926B4">
        <w:rPr>
          <w:rFonts w:ascii="Calibri" w:eastAsia="Times New Roman" w:hAnsi="Calibri" w:cs="Calibri"/>
          <w:b/>
          <w:bCs/>
          <w:i/>
          <w:iCs/>
          <w:color w:val="000000"/>
          <w:sz w:val="22"/>
          <w:szCs w:val="22"/>
          <w:lang w:eastAsia="en-GB"/>
        </w:rPr>
        <w:t xml:space="preserve">planning to improve </w:t>
      </w:r>
      <w:r w:rsidR="00790F91">
        <w:rPr>
          <w:rFonts w:ascii="Calibri" w:eastAsia="Times New Roman" w:hAnsi="Calibri" w:cs="Calibri"/>
          <w:b/>
          <w:bCs/>
          <w:i/>
          <w:iCs/>
          <w:color w:val="000000"/>
          <w:sz w:val="22"/>
          <w:szCs w:val="22"/>
          <w:lang w:eastAsia="en-GB"/>
        </w:rPr>
        <w:t>literacy</w:t>
      </w:r>
      <w:r w:rsidR="00790F91">
        <w:rPr>
          <w:rStyle w:val="FootnoteReference"/>
          <w:rFonts w:ascii="Calibri" w:eastAsia="Times New Roman" w:hAnsi="Calibri" w:cs="Calibri"/>
          <w:b/>
          <w:bCs/>
          <w:i/>
          <w:iCs/>
          <w:color w:val="000000"/>
          <w:sz w:val="22"/>
          <w:szCs w:val="22"/>
          <w:lang w:eastAsia="en-GB"/>
        </w:rPr>
        <w:footnoteReference w:id="2"/>
      </w:r>
      <w:r w:rsidR="00D1036B" w:rsidRPr="00A926B4">
        <w:rPr>
          <w:rFonts w:ascii="Calibri" w:eastAsia="Times New Roman" w:hAnsi="Calibri" w:cs="Calibri"/>
          <w:b/>
          <w:bCs/>
          <w:i/>
          <w:iCs/>
          <w:color w:val="000000"/>
          <w:sz w:val="22"/>
          <w:szCs w:val="22"/>
          <w:lang w:eastAsia="en-GB"/>
        </w:rPr>
        <w:t xml:space="preserve"> and mathematics </w:t>
      </w:r>
      <w:r w:rsidR="00D1036B" w:rsidRPr="00A926B4">
        <w:rPr>
          <w:rFonts w:ascii="Calibri" w:eastAsia="Times New Roman" w:hAnsi="Calibri" w:cs="Calibri"/>
          <w:color w:val="000000"/>
          <w:sz w:val="22"/>
          <w:szCs w:val="22"/>
          <w:lang w:eastAsia="en-GB"/>
        </w:rPr>
        <w:t xml:space="preserve">together with the actions </w:t>
      </w:r>
      <w:r w:rsidR="005D7845" w:rsidRPr="00A926B4">
        <w:rPr>
          <w:rFonts w:ascii="Calibri" w:eastAsia="Times New Roman" w:hAnsi="Calibri" w:cs="Calibri"/>
          <w:color w:val="000000"/>
          <w:sz w:val="22"/>
          <w:szCs w:val="22"/>
          <w:lang w:eastAsia="en-GB"/>
        </w:rPr>
        <w:t xml:space="preserve">that are pre-requisites for creating the necessary conditions </w:t>
      </w:r>
      <w:r w:rsidR="00D1036B" w:rsidRPr="00A926B4">
        <w:rPr>
          <w:rFonts w:ascii="Calibri" w:eastAsia="Times New Roman" w:hAnsi="Calibri" w:cs="Calibri"/>
          <w:color w:val="000000"/>
          <w:sz w:val="22"/>
          <w:szCs w:val="22"/>
          <w:lang w:eastAsia="en-GB"/>
        </w:rPr>
        <w:t>to achieve this</w:t>
      </w:r>
      <w:r w:rsidR="001366E0" w:rsidRPr="00A926B4">
        <w:rPr>
          <w:rFonts w:ascii="Calibri" w:eastAsia="Times New Roman" w:hAnsi="Calibri" w:cs="Calibri"/>
          <w:color w:val="000000"/>
          <w:sz w:val="22"/>
          <w:szCs w:val="22"/>
          <w:lang w:eastAsia="en-GB"/>
        </w:rPr>
        <w:t xml:space="preserve">. </w:t>
      </w:r>
      <w:r w:rsidRPr="00A926B4">
        <w:rPr>
          <w:rFonts w:ascii="Calibri" w:eastAsia="Times New Roman" w:hAnsi="Calibri" w:cs="Calibri"/>
          <w:color w:val="000000"/>
          <w:sz w:val="22"/>
          <w:szCs w:val="22"/>
          <w:lang w:eastAsia="en-GB"/>
        </w:rPr>
        <w:t xml:space="preserve"> </w:t>
      </w:r>
      <w:r w:rsidR="001366E0" w:rsidRPr="00A926B4">
        <w:rPr>
          <w:rFonts w:ascii="Calibri" w:eastAsia="Times New Roman" w:hAnsi="Calibri" w:cs="Calibri"/>
          <w:color w:val="000000"/>
          <w:sz w:val="22"/>
          <w:szCs w:val="22"/>
          <w:lang w:eastAsia="en-GB"/>
        </w:rPr>
        <w:t xml:space="preserve">This </w:t>
      </w:r>
      <w:r w:rsidR="00D1036B" w:rsidRPr="00A926B4">
        <w:rPr>
          <w:rFonts w:ascii="Calibri" w:eastAsia="Times New Roman" w:hAnsi="Calibri" w:cs="Calibri"/>
          <w:color w:val="000000"/>
          <w:sz w:val="22"/>
          <w:szCs w:val="22"/>
          <w:lang w:eastAsia="en-GB"/>
        </w:rPr>
        <w:t>includ</w:t>
      </w:r>
      <w:r w:rsidR="001366E0" w:rsidRPr="00A926B4">
        <w:rPr>
          <w:rFonts w:ascii="Calibri" w:eastAsia="Times New Roman" w:hAnsi="Calibri" w:cs="Calibri"/>
          <w:color w:val="000000"/>
          <w:sz w:val="22"/>
          <w:szCs w:val="22"/>
          <w:lang w:eastAsia="en-GB"/>
        </w:rPr>
        <w:t>es</w:t>
      </w:r>
      <w:r w:rsidR="00D1036B" w:rsidRPr="00A926B4">
        <w:rPr>
          <w:rFonts w:ascii="Calibri" w:eastAsia="Times New Roman" w:hAnsi="Calibri" w:cs="Calibri"/>
          <w:color w:val="000000"/>
          <w:sz w:val="22"/>
          <w:szCs w:val="22"/>
          <w:lang w:eastAsia="en-GB"/>
        </w:rPr>
        <w:t xml:space="preserve"> </w:t>
      </w:r>
      <w:r w:rsidR="005D7845" w:rsidRPr="00A926B4">
        <w:rPr>
          <w:rFonts w:ascii="Calibri" w:eastAsia="Times New Roman" w:hAnsi="Calibri" w:cs="Calibri"/>
          <w:color w:val="000000"/>
          <w:sz w:val="22"/>
          <w:szCs w:val="22"/>
          <w:lang w:eastAsia="en-GB"/>
        </w:rPr>
        <w:t xml:space="preserve">addressing </w:t>
      </w:r>
      <w:r w:rsidR="005D7845" w:rsidRPr="00A926B4">
        <w:rPr>
          <w:rFonts w:ascii="Calibri" w:eastAsia="Times New Roman" w:hAnsi="Calibri" w:cs="Calibri"/>
          <w:b/>
          <w:bCs/>
          <w:i/>
          <w:iCs/>
          <w:color w:val="000000"/>
          <w:sz w:val="22"/>
          <w:szCs w:val="22"/>
          <w:lang w:eastAsia="en-GB"/>
        </w:rPr>
        <w:t>inequities of resourcing</w:t>
      </w:r>
      <w:r w:rsidR="005D7845" w:rsidRPr="00A926B4">
        <w:rPr>
          <w:rFonts w:ascii="Calibri" w:eastAsia="Times New Roman" w:hAnsi="Calibri" w:cs="Calibri"/>
          <w:color w:val="000000"/>
          <w:sz w:val="22"/>
          <w:szCs w:val="22"/>
          <w:lang w:eastAsia="en-GB"/>
        </w:rPr>
        <w:t xml:space="preserve"> that impact on performance, and doing so </w:t>
      </w:r>
      <w:r w:rsidR="005D7845" w:rsidRPr="00A926B4">
        <w:rPr>
          <w:rFonts w:ascii="Calibri" w:eastAsia="Times New Roman" w:hAnsi="Calibri" w:cs="Calibri"/>
          <w:b/>
          <w:bCs/>
          <w:i/>
          <w:iCs/>
          <w:color w:val="000000"/>
          <w:sz w:val="22"/>
          <w:szCs w:val="22"/>
          <w:lang w:eastAsia="en-GB"/>
        </w:rPr>
        <w:t>within a rigorous planning framework</w:t>
      </w:r>
      <w:r w:rsidR="005D7845" w:rsidRPr="00A926B4">
        <w:rPr>
          <w:rStyle w:val="FootnoteReference"/>
          <w:rFonts w:ascii="Calibri" w:eastAsia="Times New Roman" w:hAnsi="Calibri" w:cs="Calibri"/>
          <w:color w:val="000000"/>
          <w:sz w:val="22"/>
          <w:szCs w:val="22"/>
          <w:lang w:eastAsia="en-GB"/>
        </w:rPr>
        <w:footnoteReference w:id="3"/>
      </w:r>
      <w:r w:rsidR="00AA3A89">
        <w:rPr>
          <w:rFonts w:ascii="Calibri" w:eastAsia="Times New Roman" w:hAnsi="Calibri" w:cs="Calibri"/>
          <w:color w:val="000000"/>
          <w:sz w:val="22"/>
          <w:szCs w:val="22"/>
          <w:lang w:eastAsia="en-GB"/>
        </w:rPr>
        <w:t>.</w:t>
      </w:r>
    </w:p>
    <w:p w14:paraId="1ECB3615" w14:textId="6DBFAA08" w:rsidR="0037189F" w:rsidRPr="00A926B4" w:rsidRDefault="0037189F" w:rsidP="00AA3A89">
      <w:pPr>
        <w:pStyle w:val="Heading1"/>
        <w:numPr>
          <w:ilvl w:val="0"/>
          <w:numId w:val="11"/>
        </w:numPr>
        <w:spacing w:before="0" w:after="0" w:line="240" w:lineRule="auto"/>
        <w:jc w:val="both"/>
        <w:rPr>
          <w:rFonts w:ascii="Calibri" w:hAnsi="Calibri" w:cs="Calibri"/>
          <w:b/>
          <w:bCs/>
          <w:color w:val="000000" w:themeColor="text1"/>
          <w:sz w:val="22"/>
          <w:szCs w:val="22"/>
          <w:lang w:val="en-GB"/>
        </w:rPr>
      </w:pPr>
      <w:r w:rsidRPr="00A926B4">
        <w:rPr>
          <w:rFonts w:ascii="Calibri" w:hAnsi="Calibri" w:cs="Calibri"/>
          <w:b/>
          <w:bCs/>
          <w:color w:val="000000" w:themeColor="text1"/>
          <w:sz w:val="22"/>
          <w:szCs w:val="22"/>
          <w:lang w:val="en-GB"/>
        </w:rPr>
        <w:t>INTRODUCTION AND BACKGROUND</w:t>
      </w:r>
    </w:p>
    <w:p w14:paraId="6B1BD562" w14:textId="19C40B77" w:rsidR="00196FA7" w:rsidRPr="00A926B4" w:rsidRDefault="000402E1" w:rsidP="00AA3A89">
      <w:pPr>
        <w:spacing w:line="240" w:lineRule="auto"/>
        <w:jc w:val="both"/>
        <w:rPr>
          <w:rFonts w:ascii="Calibri" w:eastAsia="Times New Roman" w:hAnsi="Calibri" w:cs="Calibri"/>
          <w:color w:val="000000"/>
          <w:sz w:val="22"/>
          <w:szCs w:val="22"/>
          <w:lang w:eastAsia="en-GB"/>
        </w:rPr>
      </w:pPr>
      <w:r w:rsidRPr="00A926B4">
        <w:rPr>
          <w:rFonts w:ascii="Calibri" w:eastAsia="Times New Roman" w:hAnsi="Calibri" w:cs="Calibri"/>
          <w:color w:val="000000"/>
          <w:sz w:val="22"/>
          <w:szCs w:val="22"/>
          <w:lang w:eastAsia="en-GB"/>
        </w:rPr>
        <w:t>In March 2023, the NPC adopted a</w:t>
      </w:r>
      <w:r w:rsidR="00751959" w:rsidRPr="00A926B4">
        <w:rPr>
          <w:rFonts w:ascii="Calibri" w:eastAsia="Times New Roman" w:hAnsi="Calibri" w:cs="Calibri"/>
          <w:color w:val="000000"/>
          <w:sz w:val="22"/>
          <w:szCs w:val="22"/>
          <w:lang w:eastAsia="en-GB"/>
        </w:rPr>
        <w:t xml:space="preserve"> stakeholder</w:t>
      </w:r>
      <w:r w:rsidR="00BE760D" w:rsidRPr="00A926B4">
        <w:rPr>
          <w:rFonts w:ascii="Calibri" w:eastAsia="Times New Roman" w:hAnsi="Calibri" w:cs="Calibri"/>
          <w:color w:val="000000"/>
          <w:sz w:val="22"/>
          <w:szCs w:val="22"/>
          <w:lang w:eastAsia="en-GB"/>
        </w:rPr>
        <w:t>-</w:t>
      </w:r>
      <w:r w:rsidR="00751959" w:rsidRPr="00A926B4">
        <w:rPr>
          <w:rFonts w:ascii="Calibri" w:eastAsia="Times New Roman" w:hAnsi="Calibri" w:cs="Calibri"/>
          <w:color w:val="000000"/>
          <w:sz w:val="22"/>
          <w:szCs w:val="22"/>
          <w:lang w:eastAsia="en-GB"/>
        </w:rPr>
        <w:t>informed</w:t>
      </w:r>
      <w:r w:rsidRPr="00A926B4">
        <w:rPr>
          <w:rFonts w:ascii="Calibri" w:eastAsia="Times New Roman" w:hAnsi="Calibri" w:cs="Calibri"/>
          <w:color w:val="000000"/>
          <w:sz w:val="22"/>
          <w:szCs w:val="22"/>
          <w:lang w:eastAsia="en-GB"/>
        </w:rPr>
        <w:t xml:space="preserve"> </w:t>
      </w:r>
      <w:r w:rsidR="00751959" w:rsidRPr="00A926B4">
        <w:rPr>
          <w:rFonts w:ascii="Calibri" w:eastAsia="Times New Roman" w:hAnsi="Calibri" w:cs="Calibri"/>
          <w:color w:val="000000"/>
          <w:sz w:val="22"/>
          <w:szCs w:val="22"/>
          <w:lang w:eastAsia="en-GB"/>
        </w:rPr>
        <w:t>process</w:t>
      </w:r>
      <w:r w:rsidRPr="00A926B4">
        <w:rPr>
          <w:rFonts w:ascii="Calibri" w:eastAsia="Times New Roman" w:hAnsi="Calibri" w:cs="Calibri"/>
          <w:color w:val="000000"/>
          <w:sz w:val="22"/>
          <w:szCs w:val="22"/>
          <w:lang w:eastAsia="en-GB"/>
        </w:rPr>
        <w:t xml:space="preserve"> to review Chapter 9 of the NDP aim</w:t>
      </w:r>
      <w:r w:rsidR="005D7845" w:rsidRPr="00A926B4">
        <w:rPr>
          <w:rFonts w:ascii="Calibri" w:eastAsia="Times New Roman" w:hAnsi="Calibri" w:cs="Calibri"/>
          <w:color w:val="000000"/>
          <w:sz w:val="22"/>
          <w:szCs w:val="22"/>
          <w:lang w:eastAsia="en-GB"/>
        </w:rPr>
        <w:t>ing</w:t>
      </w:r>
      <w:r w:rsidRPr="00A926B4">
        <w:rPr>
          <w:rFonts w:ascii="Calibri" w:eastAsia="Times New Roman" w:hAnsi="Calibri" w:cs="Calibri"/>
          <w:color w:val="000000"/>
          <w:sz w:val="22"/>
          <w:szCs w:val="22"/>
          <w:lang w:eastAsia="en-GB"/>
        </w:rPr>
        <w:t xml:space="preserve"> </w:t>
      </w:r>
      <w:r w:rsidR="005D7845" w:rsidRPr="00A926B4">
        <w:rPr>
          <w:rFonts w:ascii="Calibri" w:eastAsia="Times New Roman" w:hAnsi="Calibri" w:cs="Calibri"/>
          <w:color w:val="000000"/>
          <w:sz w:val="22"/>
          <w:szCs w:val="22"/>
          <w:lang w:eastAsia="en-GB"/>
        </w:rPr>
        <w:t>to</w:t>
      </w:r>
      <w:r w:rsidRPr="00A926B4">
        <w:rPr>
          <w:rFonts w:ascii="Calibri" w:eastAsia="Times New Roman" w:hAnsi="Calibri" w:cs="Calibri"/>
          <w:color w:val="000000"/>
          <w:sz w:val="22"/>
          <w:szCs w:val="22"/>
          <w:lang w:eastAsia="en-GB"/>
        </w:rPr>
        <w:t xml:space="preserve"> identify priority areas which</w:t>
      </w:r>
      <w:r w:rsidR="00BE760D" w:rsidRPr="00A926B4">
        <w:rPr>
          <w:rFonts w:ascii="Calibri" w:eastAsia="Times New Roman" w:hAnsi="Calibri" w:cs="Calibri"/>
          <w:color w:val="000000"/>
          <w:sz w:val="22"/>
          <w:szCs w:val="22"/>
          <w:lang w:eastAsia="en-GB"/>
        </w:rPr>
        <w:t>,</w:t>
      </w:r>
      <w:r w:rsidRPr="00A926B4">
        <w:rPr>
          <w:rFonts w:ascii="Calibri" w:eastAsia="Times New Roman" w:hAnsi="Calibri" w:cs="Calibri"/>
          <w:color w:val="000000"/>
          <w:sz w:val="22"/>
          <w:szCs w:val="22"/>
          <w:lang w:eastAsia="en-GB"/>
        </w:rPr>
        <w:t xml:space="preserve"> if attended to, could</w:t>
      </w:r>
      <w:r w:rsidR="005D7845" w:rsidRPr="00A926B4">
        <w:rPr>
          <w:rFonts w:ascii="Calibri" w:eastAsia="Times New Roman" w:hAnsi="Calibri" w:cs="Calibri"/>
          <w:color w:val="000000"/>
          <w:sz w:val="22"/>
          <w:szCs w:val="22"/>
          <w:lang w:eastAsia="en-GB"/>
        </w:rPr>
        <w:t>:</w:t>
      </w:r>
      <w:r w:rsidR="00196FA7" w:rsidRPr="00A926B4">
        <w:rPr>
          <w:rFonts w:ascii="Calibri" w:eastAsia="Times New Roman" w:hAnsi="Calibri" w:cs="Calibri"/>
          <w:color w:val="000000"/>
          <w:sz w:val="22"/>
          <w:szCs w:val="22"/>
          <w:lang w:eastAsia="en-GB"/>
        </w:rPr>
        <w:t xml:space="preserve"> </w:t>
      </w:r>
      <w:r w:rsidRPr="00A926B4">
        <w:rPr>
          <w:rFonts w:ascii="Calibri" w:hAnsi="Calibri" w:cs="Calibri"/>
          <w:sz w:val="22"/>
          <w:szCs w:val="22"/>
        </w:rPr>
        <w:t xml:space="preserve">accelerate implementation of the overall goals of </w:t>
      </w:r>
      <w:r w:rsidR="00E2258E" w:rsidRPr="00A926B4">
        <w:rPr>
          <w:rFonts w:ascii="Calibri" w:hAnsi="Calibri" w:cs="Calibri"/>
          <w:sz w:val="22"/>
          <w:szCs w:val="22"/>
        </w:rPr>
        <w:t xml:space="preserve">the </w:t>
      </w:r>
      <w:r w:rsidRPr="00A926B4">
        <w:rPr>
          <w:rFonts w:ascii="Calibri" w:hAnsi="Calibri" w:cs="Calibri"/>
          <w:sz w:val="22"/>
          <w:szCs w:val="22"/>
        </w:rPr>
        <w:t>NDP</w:t>
      </w:r>
      <w:r w:rsidR="00196FA7" w:rsidRPr="00A926B4">
        <w:rPr>
          <w:rFonts w:ascii="Calibri" w:hAnsi="Calibri" w:cs="Calibri"/>
          <w:sz w:val="22"/>
          <w:szCs w:val="22"/>
        </w:rPr>
        <w:t xml:space="preserve">; </w:t>
      </w:r>
      <w:r w:rsidRPr="00A926B4">
        <w:rPr>
          <w:rFonts w:ascii="Calibri" w:hAnsi="Calibri" w:cs="Calibri"/>
          <w:sz w:val="22"/>
          <w:szCs w:val="22"/>
        </w:rPr>
        <w:t>maximise system efficiency in a resource constrained environment</w:t>
      </w:r>
      <w:r w:rsidR="005D7845" w:rsidRPr="00A926B4">
        <w:rPr>
          <w:rFonts w:ascii="Calibri" w:hAnsi="Calibri" w:cs="Calibri"/>
          <w:sz w:val="22"/>
          <w:szCs w:val="22"/>
        </w:rPr>
        <w:t>;</w:t>
      </w:r>
      <w:r w:rsidRPr="00A926B4">
        <w:rPr>
          <w:rFonts w:ascii="Calibri" w:hAnsi="Calibri" w:cs="Calibri"/>
          <w:sz w:val="22"/>
          <w:szCs w:val="22"/>
        </w:rPr>
        <w:t xml:space="preserve"> and</w:t>
      </w:r>
      <w:r w:rsidR="00196FA7" w:rsidRPr="00A926B4">
        <w:rPr>
          <w:rFonts w:ascii="Calibri" w:eastAsia="Times New Roman" w:hAnsi="Calibri" w:cs="Calibri"/>
          <w:color w:val="000000"/>
          <w:sz w:val="22"/>
          <w:szCs w:val="22"/>
          <w:lang w:eastAsia="en-GB"/>
        </w:rPr>
        <w:t xml:space="preserve"> </w:t>
      </w:r>
      <w:r w:rsidRPr="00A926B4">
        <w:rPr>
          <w:rFonts w:ascii="Calibri" w:hAnsi="Calibri" w:cs="Calibri"/>
          <w:sz w:val="22"/>
          <w:szCs w:val="22"/>
        </w:rPr>
        <w:t>improve quality in order to improve efficiency and address pervasive inequality.  </w:t>
      </w:r>
    </w:p>
    <w:p w14:paraId="0439723F" w14:textId="40D9106C" w:rsidR="00502AE3" w:rsidRPr="00C11D2B" w:rsidRDefault="00D1036B" w:rsidP="00AA3A89">
      <w:pPr>
        <w:spacing w:line="240" w:lineRule="auto"/>
        <w:jc w:val="both"/>
        <w:rPr>
          <w:rFonts w:ascii="Calibri" w:hAnsi="Calibri" w:cs="Calibri"/>
          <w:sz w:val="22"/>
          <w:szCs w:val="22"/>
        </w:rPr>
      </w:pPr>
      <w:r w:rsidRPr="00A926B4">
        <w:rPr>
          <w:rFonts w:ascii="Calibri" w:eastAsia="Times New Roman" w:hAnsi="Calibri" w:cs="Calibri"/>
          <w:color w:val="000000"/>
          <w:sz w:val="22"/>
          <w:szCs w:val="22"/>
          <w:lang w:eastAsia="en-GB"/>
        </w:rPr>
        <w:t>More rigorous</w:t>
      </w:r>
      <w:r w:rsidR="000402E1" w:rsidRPr="00A926B4">
        <w:rPr>
          <w:rFonts w:ascii="Calibri" w:eastAsia="Times New Roman" w:hAnsi="Calibri" w:cs="Calibri"/>
          <w:color w:val="000000"/>
          <w:sz w:val="22"/>
          <w:szCs w:val="22"/>
          <w:lang w:eastAsia="en-GB"/>
        </w:rPr>
        <w:t xml:space="preserve"> </w:t>
      </w:r>
      <w:r w:rsidR="000402E1" w:rsidRPr="00A926B4">
        <w:rPr>
          <w:rFonts w:ascii="Calibri" w:eastAsia="Times New Roman" w:hAnsi="Calibri" w:cs="Calibri"/>
          <w:b/>
          <w:bCs/>
          <w:i/>
          <w:iCs/>
          <w:color w:val="000000"/>
          <w:sz w:val="22"/>
          <w:szCs w:val="22"/>
          <w:lang w:eastAsia="en-GB"/>
        </w:rPr>
        <w:t xml:space="preserve">planning </w:t>
      </w:r>
      <w:r w:rsidRPr="00A926B4">
        <w:rPr>
          <w:rFonts w:ascii="Calibri" w:eastAsia="Times New Roman" w:hAnsi="Calibri" w:cs="Calibri"/>
          <w:b/>
          <w:bCs/>
          <w:i/>
          <w:iCs/>
          <w:color w:val="000000"/>
          <w:sz w:val="22"/>
          <w:szCs w:val="22"/>
          <w:lang w:eastAsia="en-GB"/>
        </w:rPr>
        <w:t xml:space="preserve">for and monitoring of actions </w:t>
      </w:r>
      <w:r w:rsidR="000402E1" w:rsidRPr="00A926B4">
        <w:rPr>
          <w:rFonts w:ascii="Calibri" w:eastAsia="Times New Roman" w:hAnsi="Calibri" w:cs="Calibri"/>
          <w:b/>
          <w:bCs/>
          <w:i/>
          <w:iCs/>
          <w:color w:val="000000"/>
          <w:sz w:val="22"/>
          <w:szCs w:val="22"/>
          <w:lang w:eastAsia="en-GB"/>
        </w:rPr>
        <w:t xml:space="preserve">to improve </w:t>
      </w:r>
      <w:r w:rsidR="00790F91">
        <w:rPr>
          <w:rFonts w:ascii="Calibri" w:eastAsia="Times New Roman" w:hAnsi="Calibri" w:cs="Calibri"/>
          <w:b/>
          <w:bCs/>
          <w:i/>
          <w:iCs/>
          <w:color w:val="000000"/>
          <w:sz w:val="22"/>
          <w:szCs w:val="22"/>
          <w:lang w:eastAsia="en-GB"/>
        </w:rPr>
        <w:t>literacy</w:t>
      </w:r>
      <w:r w:rsidR="000402E1" w:rsidRPr="00A926B4">
        <w:rPr>
          <w:rFonts w:ascii="Calibri" w:eastAsia="Times New Roman" w:hAnsi="Calibri" w:cs="Calibri"/>
          <w:b/>
          <w:bCs/>
          <w:i/>
          <w:iCs/>
          <w:color w:val="000000"/>
          <w:sz w:val="22"/>
          <w:szCs w:val="22"/>
          <w:lang w:eastAsia="en-GB"/>
        </w:rPr>
        <w:t xml:space="preserve"> and</w:t>
      </w:r>
      <w:r w:rsidRPr="00A926B4">
        <w:rPr>
          <w:rFonts w:ascii="Calibri" w:eastAsia="Times New Roman" w:hAnsi="Calibri" w:cs="Calibri"/>
          <w:b/>
          <w:bCs/>
          <w:i/>
          <w:iCs/>
          <w:color w:val="000000"/>
          <w:sz w:val="22"/>
          <w:szCs w:val="22"/>
          <w:lang w:eastAsia="en-GB"/>
        </w:rPr>
        <w:t xml:space="preserve"> mathematics</w:t>
      </w:r>
      <w:r w:rsidR="000402E1" w:rsidRPr="00A926B4">
        <w:rPr>
          <w:rFonts w:ascii="Calibri" w:eastAsia="Times New Roman" w:hAnsi="Calibri" w:cs="Calibri"/>
          <w:b/>
          <w:bCs/>
          <w:i/>
          <w:iCs/>
          <w:color w:val="000000"/>
          <w:sz w:val="22"/>
          <w:szCs w:val="22"/>
          <w:lang w:eastAsia="en-GB"/>
        </w:rPr>
        <w:t xml:space="preserve"> </w:t>
      </w:r>
      <w:r w:rsidRPr="00A926B4">
        <w:rPr>
          <w:rFonts w:ascii="Calibri" w:eastAsia="Times New Roman" w:hAnsi="Calibri" w:cs="Calibri"/>
          <w:color w:val="000000"/>
          <w:sz w:val="22"/>
          <w:szCs w:val="22"/>
          <w:lang w:eastAsia="en-GB"/>
        </w:rPr>
        <w:t>is a necessary pre</w:t>
      </w:r>
      <w:r w:rsidR="00D32BD3">
        <w:rPr>
          <w:rFonts w:ascii="Calibri" w:eastAsia="Times New Roman" w:hAnsi="Calibri" w:cs="Calibri"/>
          <w:color w:val="000000"/>
          <w:sz w:val="22"/>
          <w:szCs w:val="22"/>
          <w:lang w:eastAsia="en-GB"/>
        </w:rPr>
        <w:t>requisite</w:t>
      </w:r>
      <w:r w:rsidRPr="00A926B4">
        <w:rPr>
          <w:rFonts w:ascii="Calibri" w:eastAsia="Times New Roman" w:hAnsi="Calibri" w:cs="Calibri"/>
          <w:color w:val="000000"/>
          <w:sz w:val="22"/>
          <w:szCs w:val="22"/>
          <w:lang w:eastAsia="en-GB"/>
        </w:rPr>
        <w:t xml:space="preserve"> to achiev</w:t>
      </w:r>
      <w:r w:rsidR="00196FA7" w:rsidRPr="00A926B4">
        <w:rPr>
          <w:rFonts w:ascii="Calibri" w:eastAsia="Times New Roman" w:hAnsi="Calibri" w:cs="Calibri"/>
          <w:color w:val="000000"/>
          <w:sz w:val="22"/>
          <w:szCs w:val="22"/>
          <w:lang w:eastAsia="en-GB"/>
        </w:rPr>
        <w:t>e</w:t>
      </w:r>
      <w:r w:rsidRPr="00A926B4">
        <w:rPr>
          <w:rFonts w:ascii="Calibri" w:eastAsia="Times New Roman" w:hAnsi="Calibri" w:cs="Calibri"/>
          <w:color w:val="000000"/>
          <w:sz w:val="22"/>
          <w:szCs w:val="22"/>
          <w:lang w:eastAsia="en-GB"/>
        </w:rPr>
        <w:t xml:space="preserve"> </w:t>
      </w:r>
      <w:r w:rsidR="00502AE3" w:rsidRPr="00A926B4">
        <w:rPr>
          <w:rFonts w:ascii="Calibri" w:eastAsia="Times New Roman" w:hAnsi="Calibri" w:cs="Calibri"/>
          <w:color w:val="000000"/>
          <w:sz w:val="22"/>
          <w:szCs w:val="22"/>
          <w:lang w:eastAsia="en-GB"/>
        </w:rPr>
        <w:t xml:space="preserve">the goals of the NDP </w:t>
      </w:r>
      <w:r w:rsidR="00502AE3" w:rsidRPr="00A926B4">
        <w:rPr>
          <w:rFonts w:ascii="Calibri" w:hAnsi="Calibri" w:cs="Calibri"/>
          <w:sz w:val="22"/>
          <w:szCs w:val="22"/>
        </w:rPr>
        <w:t>that</w:t>
      </w:r>
      <w:r w:rsidR="00C804F2" w:rsidRPr="00A926B4">
        <w:rPr>
          <w:rFonts w:ascii="Calibri" w:hAnsi="Calibri" w:cs="Calibri"/>
          <w:sz w:val="22"/>
          <w:szCs w:val="22"/>
        </w:rPr>
        <w:t>:</w:t>
      </w:r>
      <w:r w:rsidR="00502AE3" w:rsidRPr="00A926B4">
        <w:rPr>
          <w:rFonts w:ascii="Calibri" w:hAnsi="Calibri" w:cs="Calibri"/>
          <w:sz w:val="22"/>
          <w:szCs w:val="22"/>
        </w:rPr>
        <w:t xml:space="preserve"> ‘the specific focus of Basic Education over the next </w:t>
      </w:r>
      <w:r w:rsidR="00C804F2" w:rsidRPr="00A926B4">
        <w:rPr>
          <w:rFonts w:ascii="Calibri" w:hAnsi="Calibri" w:cs="Calibri"/>
          <w:sz w:val="22"/>
          <w:szCs w:val="22"/>
        </w:rPr>
        <w:t>eighteen</w:t>
      </w:r>
      <w:r w:rsidR="00502AE3" w:rsidRPr="00A926B4">
        <w:rPr>
          <w:rFonts w:ascii="Calibri" w:hAnsi="Calibri" w:cs="Calibri"/>
          <w:sz w:val="22"/>
          <w:szCs w:val="22"/>
        </w:rPr>
        <w:t xml:space="preserve"> years should be on:</w:t>
      </w:r>
      <w:r w:rsidR="00D32BD3">
        <w:rPr>
          <w:rFonts w:ascii="Calibri" w:hAnsi="Calibri" w:cs="Calibri"/>
          <w:sz w:val="22"/>
          <w:szCs w:val="22"/>
        </w:rPr>
        <w:t xml:space="preserve"> i</w:t>
      </w:r>
      <w:r w:rsidR="00502AE3" w:rsidRPr="00C11D2B">
        <w:rPr>
          <w:rFonts w:ascii="Calibri" w:hAnsi="Calibri" w:cs="Calibri"/>
          <w:sz w:val="22"/>
          <w:szCs w:val="22"/>
        </w:rPr>
        <w:t>mproving literacy, numeracy/mathematics, and science outcomes</w:t>
      </w:r>
      <w:r w:rsidR="00C11D2B">
        <w:rPr>
          <w:rFonts w:ascii="Calibri" w:hAnsi="Calibri" w:cs="Calibri"/>
          <w:sz w:val="22"/>
          <w:szCs w:val="22"/>
        </w:rPr>
        <w:t>, i</w:t>
      </w:r>
      <w:r w:rsidR="00502AE3" w:rsidRPr="00C11D2B">
        <w:rPr>
          <w:rFonts w:ascii="Calibri" w:hAnsi="Calibri" w:cs="Calibri"/>
          <w:sz w:val="22"/>
          <w:szCs w:val="22"/>
        </w:rPr>
        <w:t>ncreasing the number of learners eligible to study maths and science-based degrees</w:t>
      </w:r>
      <w:r w:rsidR="00C11D2B">
        <w:rPr>
          <w:rFonts w:ascii="Calibri" w:hAnsi="Calibri" w:cs="Calibri"/>
          <w:sz w:val="22"/>
          <w:szCs w:val="22"/>
        </w:rPr>
        <w:t>, i</w:t>
      </w:r>
      <w:r w:rsidR="00502AE3" w:rsidRPr="00C11D2B">
        <w:rPr>
          <w:rFonts w:ascii="Calibri" w:hAnsi="Calibri" w:cs="Calibri"/>
          <w:sz w:val="22"/>
          <w:szCs w:val="22"/>
        </w:rPr>
        <w:t>mproving performance in international comparative studies</w:t>
      </w:r>
      <w:r w:rsidR="00C11D2B">
        <w:rPr>
          <w:rFonts w:ascii="Calibri" w:hAnsi="Calibri" w:cs="Calibri"/>
          <w:sz w:val="22"/>
          <w:szCs w:val="22"/>
        </w:rPr>
        <w:t>, and  r</w:t>
      </w:r>
      <w:r w:rsidR="00502AE3" w:rsidRPr="00C11D2B">
        <w:rPr>
          <w:rFonts w:ascii="Calibri" w:hAnsi="Calibri" w:cs="Calibri"/>
          <w:sz w:val="22"/>
          <w:szCs w:val="22"/>
        </w:rPr>
        <w:t>etaining more learners’</w:t>
      </w:r>
      <w:r w:rsidR="00B75CDE">
        <w:rPr>
          <w:rFonts w:ascii="Calibri" w:hAnsi="Calibri" w:cs="Calibri"/>
          <w:sz w:val="22"/>
          <w:szCs w:val="22"/>
        </w:rPr>
        <w:t>.</w:t>
      </w:r>
      <w:r w:rsidR="00751959" w:rsidRPr="00C11D2B">
        <w:rPr>
          <w:rFonts w:ascii="Calibri" w:hAnsi="Calibri" w:cs="Calibri"/>
          <w:sz w:val="22"/>
          <w:szCs w:val="22"/>
        </w:rPr>
        <w:t xml:space="preserve"> </w:t>
      </w:r>
    </w:p>
    <w:p w14:paraId="0E655FEF" w14:textId="77777777" w:rsidR="00AA3A89" w:rsidRDefault="007826DC" w:rsidP="00AA3A89">
      <w:pPr>
        <w:spacing w:line="240" w:lineRule="auto"/>
        <w:jc w:val="both"/>
        <w:rPr>
          <w:rFonts w:ascii="Calibri" w:eastAsia="Times New Roman" w:hAnsi="Calibri" w:cs="Calibri"/>
          <w:color w:val="000000"/>
          <w:sz w:val="22"/>
          <w:szCs w:val="22"/>
          <w:lang w:eastAsia="en-GB"/>
        </w:rPr>
      </w:pPr>
      <w:r w:rsidRPr="00A926B4">
        <w:rPr>
          <w:rFonts w:ascii="Calibri" w:eastAsia="Times New Roman" w:hAnsi="Calibri" w:cs="Calibri"/>
          <w:color w:val="000000"/>
          <w:sz w:val="22"/>
          <w:szCs w:val="22"/>
          <w:lang w:eastAsia="en-GB"/>
        </w:rPr>
        <w:t xml:space="preserve">Progress towards these goals is </w:t>
      </w:r>
      <w:r w:rsidR="00441716">
        <w:rPr>
          <w:rFonts w:ascii="Calibri" w:eastAsia="Times New Roman" w:hAnsi="Calibri" w:cs="Calibri"/>
          <w:color w:val="000000"/>
          <w:sz w:val="22"/>
          <w:szCs w:val="22"/>
          <w:lang w:eastAsia="en-GB"/>
        </w:rPr>
        <w:t>un</w:t>
      </w:r>
      <w:r w:rsidRPr="00A926B4">
        <w:rPr>
          <w:rFonts w:ascii="Calibri" w:eastAsia="Times New Roman" w:hAnsi="Calibri" w:cs="Calibri"/>
          <w:color w:val="000000"/>
          <w:sz w:val="22"/>
          <w:szCs w:val="22"/>
          <w:lang w:eastAsia="en-GB"/>
        </w:rPr>
        <w:t>satisfactory</w:t>
      </w:r>
      <w:r w:rsidRPr="00A926B4">
        <w:rPr>
          <w:rStyle w:val="FootnoteReference"/>
          <w:rFonts w:ascii="Calibri" w:eastAsia="Times New Roman" w:hAnsi="Calibri" w:cs="Calibri"/>
          <w:color w:val="000000"/>
          <w:sz w:val="22"/>
          <w:szCs w:val="22"/>
          <w:lang w:eastAsia="en-GB"/>
        </w:rPr>
        <w:footnoteReference w:id="4"/>
      </w:r>
      <w:r w:rsidRPr="00A926B4">
        <w:rPr>
          <w:rFonts w:ascii="Calibri" w:eastAsia="Times New Roman" w:hAnsi="Calibri" w:cs="Calibri"/>
          <w:color w:val="000000"/>
          <w:sz w:val="22"/>
          <w:szCs w:val="22"/>
          <w:lang w:eastAsia="en-GB"/>
        </w:rPr>
        <w:t xml:space="preserve">. </w:t>
      </w:r>
      <w:r w:rsidR="00502AE3" w:rsidRPr="00A926B4">
        <w:rPr>
          <w:rFonts w:ascii="Calibri" w:eastAsia="Times New Roman" w:hAnsi="Calibri" w:cs="Calibri"/>
          <w:color w:val="000000"/>
          <w:sz w:val="22"/>
          <w:szCs w:val="22"/>
          <w:lang w:eastAsia="en-GB"/>
        </w:rPr>
        <w:t xml:space="preserve">Improving </w:t>
      </w:r>
      <w:r w:rsidR="00790F91">
        <w:rPr>
          <w:rFonts w:ascii="Calibri" w:eastAsia="Times New Roman" w:hAnsi="Calibri" w:cs="Calibri"/>
          <w:color w:val="000000"/>
          <w:sz w:val="22"/>
          <w:szCs w:val="22"/>
          <w:lang w:eastAsia="en-GB"/>
        </w:rPr>
        <w:t>literacy</w:t>
      </w:r>
      <w:r w:rsidR="00502AE3" w:rsidRPr="00A926B4">
        <w:rPr>
          <w:rFonts w:ascii="Calibri" w:eastAsia="Times New Roman" w:hAnsi="Calibri" w:cs="Calibri"/>
          <w:color w:val="000000"/>
          <w:sz w:val="22"/>
          <w:szCs w:val="22"/>
          <w:lang w:eastAsia="en-GB"/>
        </w:rPr>
        <w:t xml:space="preserve"> and mathematics from the foundation</w:t>
      </w:r>
      <w:r w:rsidRPr="00A926B4">
        <w:rPr>
          <w:rFonts w:ascii="Calibri" w:eastAsia="Times New Roman" w:hAnsi="Calibri" w:cs="Calibri"/>
          <w:color w:val="000000"/>
          <w:sz w:val="22"/>
          <w:szCs w:val="22"/>
          <w:lang w:eastAsia="en-GB"/>
        </w:rPr>
        <w:t xml:space="preserve"> </w:t>
      </w:r>
      <w:r w:rsidR="00502AE3" w:rsidRPr="00A926B4">
        <w:rPr>
          <w:rFonts w:ascii="Calibri" w:eastAsia="Times New Roman" w:hAnsi="Calibri" w:cs="Calibri"/>
          <w:color w:val="000000"/>
          <w:sz w:val="22"/>
          <w:szCs w:val="22"/>
          <w:lang w:eastAsia="en-GB"/>
        </w:rPr>
        <w:t>years</w:t>
      </w:r>
      <w:r w:rsidRPr="00A926B4">
        <w:rPr>
          <w:rFonts w:ascii="Calibri" w:eastAsia="Times New Roman" w:hAnsi="Calibri" w:cs="Calibri"/>
          <w:color w:val="000000"/>
          <w:sz w:val="22"/>
          <w:szCs w:val="22"/>
          <w:lang w:eastAsia="en-GB"/>
        </w:rPr>
        <w:t xml:space="preserve"> </w:t>
      </w:r>
      <w:r w:rsidR="00502AE3" w:rsidRPr="00A926B4">
        <w:rPr>
          <w:rFonts w:ascii="Calibri" w:eastAsia="Times New Roman" w:hAnsi="Calibri" w:cs="Calibri"/>
          <w:color w:val="000000"/>
          <w:sz w:val="22"/>
          <w:szCs w:val="22"/>
          <w:lang w:eastAsia="en-GB"/>
        </w:rPr>
        <w:t>would</w:t>
      </w:r>
      <w:r w:rsidR="00D1036B" w:rsidRPr="00A926B4">
        <w:rPr>
          <w:rFonts w:ascii="Calibri" w:eastAsia="Times New Roman" w:hAnsi="Calibri" w:cs="Calibri"/>
          <w:color w:val="000000"/>
          <w:sz w:val="22"/>
          <w:szCs w:val="22"/>
          <w:lang w:eastAsia="en-GB"/>
        </w:rPr>
        <w:t xml:space="preserve"> </w:t>
      </w:r>
      <w:r w:rsidR="000402E1" w:rsidRPr="00A926B4">
        <w:rPr>
          <w:rFonts w:ascii="Calibri" w:eastAsia="Times New Roman" w:hAnsi="Calibri" w:cs="Calibri"/>
          <w:color w:val="000000"/>
          <w:sz w:val="22"/>
          <w:szCs w:val="22"/>
          <w:lang w:eastAsia="en-GB"/>
        </w:rPr>
        <w:t xml:space="preserve">significantly accelerate progress </w:t>
      </w:r>
      <w:r w:rsidR="00502AE3" w:rsidRPr="00A926B4">
        <w:rPr>
          <w:rFonts w:ascii="Calibri" w:eastAsia="Times New Roman" w:hAnsi="Calibri" w:cs="Calibri"/>
          <w:color w:val="000000"/>
          <w:sz w:val="22"/>
          <w:szCs w:val="22"/>
          <w:lang w:eastAsia="en-GB"/>
        </w:rPr>
        <w:t xml:space="preserve">by </w:t>
      </w:r>
      <w:r w:rsidR="000402E1" w:rsidRPr="00A926B4">
        <w:rPr>
          <w:rFonts w:ascii="Calibri" w:eastAsia="Times New Roman" w:hAnsi="Calibri" w:cs="Calibri"/>
          <w:color w:val="000000"/>
          <w:sz w:val="22"/>
          <w:szCs w:val="22"/>
          <w:lang w:eastAsia="en-GB"/>
        </w:rPr>
        <w:t xml:space="preserve">addressing </w:t>
      </w:r>
      <w:r w:rsidR="00502AE3" w:rsidRPr="00A926B4">
        <w:rPr>
          <w:rFonts w:ascii="Calibri" w:eastAsia="Times New Roman" w:hAnsi="Calibri" w:cs="Calibri"/>
          <w:color w:val="000000"/>
          <w:sz w:val="22"/>
          <w:szCs w:val="22"/>
          <w:lang w:eastAsia="en-GB"/>
        </w:rPr>
        <w:t xml:space="preserve">the </w:t>
      </w:r>
      <w:r w:rsidR="000402E1" w:rsidRPr="00A926B4">
        <w:rPr>
          <w:rFonts w:ascii="Calibri" w:eastAsia="Times New Roman" w:hAnsi="Calibri" w:cs="Calibri"/>
          <w:b/>
          <w:bCs/>
          <w:color w:val="000000"/>
          <w:sz w:val="22"/>
          <w:szCs w:val="22"/>
          <w:lang w:eastAsia="en-GB"/>
        </w:rPr>
        <w:t>system</w:t>
      </w:r>
      <w:r w:rsidR="00E2258E" w:rsidRPr="00A926B4">
        <w:rPr>
          <w:rFonts w:ascii="Calibri" w:eastAsia="Times New Roman" w:hAnsi="Calibri" w:cs="Calibri"/>
          <w:b/>
          <w:bCs/>
          <w:color w:val="000000"/>
          <w:sz w:val="22"/>
          <w:szCs w:val="22"/>
          <w:lang w:eastAsia="en-GB"/>
        </w:rPr>
        <w:t>ic</w:t>
      </w:r>
      <w:r w:rsidR="000402E1" w:rsidRPr="00A926B4">
        <w:rPr>
          <w:rFonts w:ascii="Calibri" w:eastAsia="Times New Roman" w:hAnsi="Calibri" w:cs="Calibri"/>
          <w:b/>
          <w:bCs/>
          <w:color w:val="000000"/>
          <w:sz w:val="22"/>
          <w:szCs w:val="22"/>
          <w:lang w:eastAsia="en-GB"/>
        </w:rPr>
        <w:t xml:space="preserve"> inefficiencies</w:t>
      </w:r>
      <w:r w:rsidR="000402E1" w:rsidRPr="00A926B4">
        <w:rPr>
          <w:rFonts w:ascii="Calibri" w:eastAsia="Times New Roman" w:hAnsi="Calibri" w:cs="Calibri"/>
          <w:color w:val="000000"/>
          <w:sz w:val="22"/>
          <w:szCs w:val="22"/>
          <w:lang w:eastAsia="en-GB"/>
        </w:rPr>
        <w:t xml:space="preserve"> seen in </w:t>
      </w:r>
      <w:r w:rsidR="006C59C1" w:rsidRPr="00A926B4">
        <w:rPr>
          <w:rFonts w:ascii="Calibri" w:eastAsia="Times New Roman" w:hAnsi="Calibri" w:cs="Calibri"/>
          <w:color w:val="000000"/>
          <w:sz w:val="22"/>
          <w:szCs w:val="22"/>
          <w:lang w:eastAsia="en-GB"/>
        </w:rPr>
        <w:t xml:space="preserve">high levels of </w:t>
      </w:r>
      <w:r w:rsidR="000402E1" w:rsidRPr="00A926B4">
        <w:rPr>
          <w:rFonts w:ascii="Calibri" w:eastAsia="Times New Roman" w:hAnsi="Calibri" w:cs="Calibri"/>
          <w:color w:val="000000"/>
          <w:sz w:val="22"/>
          <w:szCs w:val="22"/>
          <w:lang w:eastAsia="en-GB"/>
        </w:rPr>
        <w:t xml:space="preserve">failure and repetition and </w:t>
      </w:r>
      <w:r w:rsidR="006C59C1" w:rsidRPr="00A926B4">
        <w:rPr>
          <w:rFonts w:ascii="Calibri" w:eastAsia="Times New Roman" w:hAnsi="Calibri" w:cs="Calibri"/>
          <w:color w:val="000000"/>
          <w:sz w:val="22"/>
          <w:szCs w:val="22"/>
          <w:lang w:eastAsia="en-GB"/>
        </w:rPr>
        <w:t xml:space="preserve">in </w:t>
      </w:r>
      <w:r w:rsidR="000402E1" w:rsidRPr="00A926B4">
        <w:rPr>
          <w:rFonts w:ascii="Calibri" w:eastAsia="Times New Roman" w:hAnsi="Calibri" w:cs="Calibri"/>
          <w:color w:val="000000"/>
          <w:sz w:val="22"/>
          <w:szCs w:val="22"/>
          <w:lang w:eastAsia="en-GB"/>
        </w:rPr>
        <w:t xml:space="preserve">the multiple long-term </w:t>
      </w:r>
      <w:r w:rsidR="00C804F2" w:rsidRPr="00A926B4">
        <w:rPr>
          <w:rFonts w:ascii="Calibri" w:eastAsia="Times New Roman" w:hAnsi="Calibri" w:cs="Calibri"/>
          <w:color w:val="000000"/>
          <w:sz w:val="22"/>
          <w:szCs w:val="22"/>
          <w:lang w:eastAsia="en-GB"/>
        </w:rPr>
        <w:t xml:space="preserve">personal and systemic </w:t>
      </w:r>
      <w:r w:rsidR="000402E1" w:rsidRPr="00A926B4">
        <w:rPr>
          <w:rFonts w:ascii="Calibri" w:eastAsia="Times New Roman" w:hAnsi="Calibri" w:cs="Calibri"/>
          <w:color w:val="000000"/>
          <w:sz w:val="22"/>
          <w:szCs w:val="22"/>
          <w:lang w:eastAsia="en-GB"/>
        </w:rPr>
        <w:t xml:space="preserve">consequences of poor foundations </w:t>
      </w:r>
      <w:r w:rsidR="00DD79A4">
        <w:rPr>
          <w:rFonts w:ascii="Calibri" w:eastAsia="Times New Roman" w:hAnsi="Calibri" w:cs="Calibri"/>
          <w:color w:val="000000"/>
          <w:sz w:val="22"/>
          <w:szCs w:val="22"/>
          <w:lang w:eastAsia="en-GB"/>
        </w:rPr>
        <w:t xml:space="preserve">on </w:t>
      </w:r>
      <w:r w:rsidR="00441716">
        <w:rPr>
          <w:rFonts w:ascii="Calibri" w:eastAsia="Times New Roman" w:hAnsi="Calibri" w:cs="Calibri"/>
          <w:color w:val="000000"/>
          <w:sz w:val="22"/>
          <w:szCs w:val="22"/>
          <w:lang w:eastAsia="en-GB"/>
        </w:rPr>
        <w:t xml:space="preserve">subsequent </w:t>
      </w:r>
      <w:r w:rsidR="00DD79A4">
        <w:rPr>
          <w:rFonts w:ascii="Calibri" w:eastAsia="Times New Roman" w:hAnsi="Calibri" w:cs="Calibri"/>
          <w:color w:val="000000"/>
          <w:sz w:val="22"/>
          <w:szCs w:val="22"/>
          <w:lang w:eastAsia="en-GB"/>
        </w:rPr>
        <w:t>maths and science performance, and retention</w:t>
      </w:r>
      <w:r w:rsidR="00E2258E" w:rsidRPr="00A926B4">
        <w:rPr>
          <w:rFonts w:ascii="Calibri" w:eastAsia="Times New Roman" w:hAnsi="Calibri" w:cs="Calibri"/>
          <w:color w:val="000000"/>
          <w:sz w:val="22"/>
          <w:szCs w:val="22"/>
          <w:lang w:eastAsia="en-GB"/>
        </w:rPr>
        <w:t xml:space="preserve">. </w:t>
      </w:r>
    </w:p>
    <w:p w14:paraId="696845B9" w14:textId="5549E1B9" w:rsidR="00805883" w:rsidRPr="00A926B4" w:rsidRDefault="00B75CDE" w:rsidP="00AA3A89">
      <w:pPr>
        <w:spacing w:line="240" w:lineRule="auto"/>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w:t>
      </w:r>
      <w:r w:rsidR="00441716">
        <w:rPr>
          <w:rFonts w:ascii="Calibri" w:eastAsia="Times New Roman" w:hAnsi="Calibri" w:cs="Calibri"/>
          <w:color w:val="000000"/>
          <w:sz w:val="22"/>
          <w:szCs w:val="22"/>
          <w:lang w:eastAsia="en-GB"/>
        </w:rPr>
        <w:t xml:space="preserve">rogress </w:t>
      </w:r>
      <w:r w:rsidR="00502AE3" w:rsidRPr="00A926B4">
        <w:rPr>
          <w:rFonts w:ascii="Calibri" w:eastAsia="Times New Roman" w:hAnsi="Calibri" w:cs="Calibri"/>
          <w:color w:val="000000"/>
          <w:sz w:val="22"/>
          <w:szCs w:val="22"/>
          <w:lang w:eastAsia="en-GB"/>
        </w:rPr>
        <w:t>should be pursued with</w:t>
      </w:r>
      <w:r w:rsidR="00C804F2" w:rsidRPr="00A926B4">
        <w:rPr>
          <w:rFonts w:ascii="Calibri" w:eastAsia="Times New Roman" w:hAnsi="Calibri" w:cs="Calibri"/>
          <w:color w:val="000000"/>
          <w:sz w:val="22"/>
          <w:szCs w:val="22"/>
          <w:lang w:eastAsia="en-GB"/>
        </w:rPr>
        <w:t>in</w:t>
      </w:r>
      <w:r w:rsidR="00502AE3" w:rsidRPr="00A926B4">
        <w:rPr>
          <w:rFonts w:ascii="Calibri" w:eastAsia="Times New Roman" w:hAnsi="Calibri" w:cs="Calibri"/>
          <w:color w:val="000000"/>
          <w:sz w:val="22"/>
          <w:szCs w:val="22"/>
          <w:lang w:eastAsia="en-GB"/>
        </w:rPr>
        <w:t xml:space="preserve"> a </w:t>
      </w:r>
      <w:r w:rsidR="007826DC" w:rsidRPr="00A926B4">
        <w:rPr>
          <w:rFonts w:ascii="Calibri" w:eastAsia="Times New Roman" w:hAnsi="Calibri" w:cs="Calibri"/>
          <w:color w:val="000000"/>
          <w:sz w:val="22"/>
          <w:szCs w:val="22"/>
          <w:lang w:eastAsia="en-GB"/>
        </w:rPr>
        <w:t>deliberative</w:t>
      </w:r>
      <w:r w:rsidR="00502AE3" w:rsidRPr="00A926B4">
        <w:rPr>
          <w:rFonts w:ascii="Calibri" w:eastAsia="Times New Roman" w:hAnsi="Calibri" w:cs="Calibri"/>
          <w:color w:val="000000"/>
          <w:sz w:val="22"/>
          <w:szCs w:val="22"/>
          <w:lang w:eastAsia="en-GB"/>
        </w:rPr>
        <w:t xml:space="preserve"> focus</w:t>
      </w:r>
      <w:r w:rsidR="00751959" w:rsidRPr="00A926B4">
        <w:rPr>
          <w:rFonts w:ascii="Calibri" w:eastAsia="Times New Roman" w:hAnsi="Calibri" w:cs="Calibri"/>
          <w:color w:val="000000"/>
          <w:sz w:val="22"/>
          <w:szCs w:val="22"/>
          <w:lang w:eastAsia="en-GB"/>
        </w:rPr>
        <w:t xml:space="preserve"> on</w:t>
      </w:r>
      <w:r w:rsidR="00502AE3" w:rsidRPr="00A926B4">
        <w:rPr>
          <w:rFonts w:ascii="Calibri" w:eastAsia="Times New Roman" w:hAnsi="Calibri" w:cs="Calibri"/>
          <w:color w:val="000000"/>
          <w:sz w:val="22"/>
          <w:szCs w:val="22"/>
          <w:lang w:eastAsia="en-GB"/>
        </w:rPr>
        <w:t xml:space="preserve"> </w:t>
      </w:r>
      <w:r w:rsidR="00502AE3" w:rsidRPr="00A926B4">
        <w:rPr>
          <w:rFonts w:ascii="Calibri" w:eastAsia="Times New Roman" w:hAnsi="Calibri" w:cs="Calibri"/>
          <w:b/>
          <w:bCs/>
          <w:color w:val="000000"/>
          <w:sz w:val="22"/>
          <w:szCs w:val="22"/>
          <w:lang w:eastAsia="en-GB"/>
        </w:rPr>
        <w:t>improved planning</w:t>
      </w:r>
      <w:r w:rsidR="00502AE3" w:rsidRPr="00A926B4">
        <w:rPr>
          <w:rFonts w:ascii="Calibri" w:eastAsia="Times New Roman" w:hAnsi="Calibri" w:cs="Calibri"/>
          <w:color w:val="000000"/>
          <w:sz w:val="22"/>
          <w:szCs w:val="22"/>
          <w:lang w:eastAsia="en-GB"/>
        </w:rPr>
        <w:t xml:space="preserve"> to </w:t>
      </w:r>
      <w:r w:rsidR="00502AE3" w:rsidRPr="00A926B4">
        <w:rPr>
          <w:rFonts w:ascii="Calibri" w:eastAsia="Times New Roman" w:hAnsi="Calibri" w:cs="Calibri"/>
          <w:b/>
          <w:bCs/>
          <w:color w:val="000000"/>
          <w:sz w:val="22"/>
          <w:szCs w:val="22"/>
          <w:lang w:eastAsia="en-GB"/>
        </w:rPr>
        <w:t>reduce inequities</w:t>
      </w:r>
      <w:r w:rsidR="00502AE3" w:rsidRPr="00A926B4">
        <w:rPr>
          <w:rFonts w:ascii="Calibri" w:eastAsia="Times New Roman" w:hAnsi="Calibri" w:cs="Calibri"/>
          <w:color w:val="000000"/>
          <w:sz w:val="22"/>
          <w:szCs w:val="22"/>
          <w:lang w:eastAsia="en-GB"/>
        </w:rPr>
        <w:t xml:space="preserve"> in ‘inputs’ in order to achieve greater </w:t>
      </w:r>
      <w:r w:rsidR="00502AE3" w:rsidRPr="00A926B4">
        <w:rPr>
          <w:rFonts w:ascii="Calibri" w:eastAsia="Times New Roman" w:hAnsi="Calibri" w:cs="Calibri"/>
          <w:b/>
          <w:bCs/>
          <w:color w:val="000000"/>
          <w:sz w:val="22"/>
          <w:szCs w:val="22"/>
          <w:lang w:eastAsia="en-GB"/>
        </w:rPr>
        <w:t>quality</w:t>
      </w:r>
      <w:r w:rsidR="00502AE3" w:rsidRPr="00A926B4">
        <w:rPr>
          <w:rFonts w:ascii="Calibri" w:eastAsia="Times New Roman" w:hAnsi="Calibri" w:cs="Calibri"/>
          <w:color w:val="000000"/>
          <w:sz w:val="22"/>
          <w:szCs w:val="22"/>
          <w:lang w:eastAsia="en-GB"/>
        </w:rPr>
        <w:t xml:space="preserve"> and more </w:t>
      </w:r>
      <w:r w:rsidR="00502AE3" w:rsidRPr="00A926B4">
        <w:rPr>
          <w:rFonts w:ascii="Calibri" w:eastAsia="Times New Roman" w:hAnsi="Calibri" w:cs="Calibri"/>
          <w:b/>
          <w:bCs/>
          <w:color w:val="000000"/>
          <w:sz w:val="22"/>
          <w:szCs w:val="22"/>
          <w:lang w:eastAsia="en-GB"/>
        </w:rPr>
        <w:t>equitable</w:t>
      </w:r>
      <w:r w:rsidR="00502AE3" w:rsidRPr="00A926B4">
        <w:rPr>
          <w:rFonts w:ascii="Calibri" w:eastAsia="Times New Roman" w:hAnsi="Calibri" w:cs="Calibri"/>
          <w:color w:val="000000"/>
          <w:sz w:val="22"/>
          <w:szCs w:val="22"/>
          <w:lang w:eastAsia="en-GB"/>
        </w:rPr>
        <w:t xml:space="preserve"> outcomes.</w:t>
      </w:r>
      <w:r w:rsidR="007826DC" w:rsidRPr="00A926B4">
        <w:rPr>
          <w:rFonts w:ascii="Calibri" w:eastAsia="Times New Roman" w:hAnsi="Calibri" w:cs="Calibri"/>
          <w:color w:val="000000"/>
          <w:sz w:val="22"/>
          <w:szCs w:val="22"/>
          <w:lang w:eastAsia="en-GB"/>
        </w:rPr>
        <w:t xml:space="preserve"> Evidence-informed planning that is aligned with resourcing across clear time-frames, which monitors and reports on both implementation and progress against agreed indicators, and informs timeous corrective action is needed national</w:t>
      </w:r>
      <w:r>
        <w:rPr>
          <w:rFonts w:ascii="Calibri" w:eastAsia="Times New Roman" w:hAnsi="Calibri" w:cs="Calibri"/>
          <w:color w:val="000000"/>
          <w:sz w:val="22"/>
          <w:szCs w:val="22"/>
          <w:lang w:eastAsia="en-GB"/>
        </w:rPr>
        <w:t>ly</w:t>
      </w:r>
      <w:r w:rsidR="007826DC" w:rsidRPr="00A926B4">
        <w:rPr>
          <w:rFonts w:ascii="Calibri" w:eastAsia="Times New Roman" w:hAnsi="Calibri" w:cs="Calibri"/>
          <w:color w:val="000000"/>
          <w:sz w:val="22"/>
          <w:szCs w:val="22"/>
          <w:lang w:eastAsia="en-GB"/>
        </w:rPr>
        <w:t xml:space="preserve"> and provincial</w:t>
      </w:r>
      <w:r>
        <w:rPr>
          <w:rFonts w:ascii="Calibri" w:eastAsia="Times New Roman" w:hAnsi="Calibri" w:cs="Calibri"/>
          <w:color w:val="000000"/>
          <w:sz w:val="22"/>
          <w:szCs w:val="22"/>
          <w:lang w:eastAsia="en-GB"/>
        </w:rPr>
        <w:t>ly</w:t>
      </w:r>
      <w:r w:rsidR="007826DC" w:rsidRPr="00A926B4">
        <w:rPr>
          <w:rFonts w:ascii="Calibri" w:eastAsia="Times New Roman" w:hAnsi="Calibri" w:cs="Calibri"/>
          <w:color w:val="000000"/>
          <w:sz w:val="22"/>
          <w:szCs w:val="22"/>
          <w:lang w:eastAsia="en-GB"/>
        </w:rPr>
        <w:t xml:space="preserve">.  </w:t>
      </w:r>
    </w:p>
    <w:p w14:paraId="79EDD0FB" w14:textId="6DA0820B" w:rsidR="000402E1" w:rsidRPr="00A926B4" w:rsidRDefault="00805883" w:rsidP="00AA3A89">
      <w:pPr>
        <w:pStyle w:val="Heading1"/>
        <w:numPr>
          <w:ilvl w:val="0"/>
          <w:numId w:val="11"/>
        </w:numPr>
        <w:spacing w:before="0" w:after="0" w:line="240" w:lineRule="auto"/>
        <w:jc w:val="both"/>
        <w:rPr>
          <w:rFonts w:ascii="Calibri" w:hAnsi="Calibri" w:cs="Calibri"/>
          <w:b/>
          <w:bCs/>
          <w:color w:val="000000" w:themeColor="text1"/>
          <w:sz w:val="22"/>
          <w:szCs w:val="22"/>
          <w:lang w:val="en-GB"/>
        </w:rPr>
      </w:pPr>
      <w:r w:rsidRPr="00A926B4">
        <w:rPr>
          <w:rFonts w:ascii="Calibri" w:hAnsi="Calibri" w:cs="Calibri"/>
          <w:b/>
          <w:bCs/>
          <w:color w:val="000000" w:themeColor="text1"/>
          <w:sz w:val="22"/>
          <w:szCs w:val="22"/>
          <w:lang w:val="en-GB"/>
        </w:rPr>
        <w:t>PROCESS OF DEVELOPING THIS ADVISORY</w:t>
      </w:r>
    </w:p>
    <w:p w14:paraId="266222F4" w14:textId="77777777" w:rsidR="001E6DBD" w:rsidRPr="00A926B4" w:rsidRDefault="001E6DBD" w:rsidP="00AA3A89">
      <w:pPr>
        <w:pStyle w:val="Heading1"/>
        <w:numPr>
          <w:ilvl w:val="1"/>
          <w:numId w:val="11"/>
        </w:numPr>
        <w:spacing w:before="0" w:after="0" w:line="240" w:lineRule="auto"/>
        <w:ind w:left="426" w:hanging="426"/>
        <w:jc w:val="both"/>
        <w:rPr>
          <w:rFonts w:ascii="Calibri" w:hAnsi="Calibri" w:cs="Calibri"/>
          <w:b/>
          <w:bCs/>
          <w:color w:val="000000" w:themeColor="text1"/>
          <w:sz w:val="22"/>
          <w:szCs w:val="22"/>
          <w:lang w:val="en-GB"/>
        </w:rPr>
      </w:pPr>
      <w:r w:rsidRPr="00A926B4">
        <w:rPr>
          <w:rFonts w:ascii="Calibri" w:hAnsi="Calibri" w:cs="Calibri"/>
          <w:b/>
          <w:bCs/>
          <w:color w:val="000000" w:themeColor="text1"/>
          <w:sz w:val="22"/>
          <w:szCs w:val="22"/>
          <w:lang w:val="en-GB"/>
        </w:rPr>
        <w:t>Key Stakeholders</w:t>
      </w:r>
    </w:p>
    <w:p w14:paraId="40826BCF" w14:textId="386F643B" w:rsidR="00A355AE" w:rsidRDefault="00441716" w:rsidP="00AA3A89">
      <w:pPr>
        <w:spacing w:line="240" w:lineRule="auto"/>
        <w:jc w:val="both"/>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w:t>
      </w:r>
      <w:r w:rsidR="001E6DBD" w:rsidRPr="00A926B4">
        <w:rPr>
          <w:rFonts w:ascii="Calibri" w:eastAsia="Times New Roman" w:hAnsi="Calibri" w:cs="Calibri"/>
          <w:color w:val="000000"/>
          <w:sz w:val="22"/>
          <w:szCs w:val="22"/>
          <w:lang w:eastAsia="en-GB"/>
        </w:rPr>
        <w:t xml:space="preserve"> range of stakeholders</w:t>
      </w:r>
      <w:r>
        <w:rPr>
          <w:rFonts w:ascii="Calibri" w:eastAsia="Times New Roman" w:hAnsi="Calibri" w:cs="Calibri"/>
          <w:color w:val="000000"/>
          <w:sz w:val="22"/>
          <w:szCs w:val="22"/>
          <w:lang w:eastAsia="en-GB"/>
        </w:rPr>
        <w:t xml:space="preserve"> were consulted</w:t>
      </w:r>
      <w:r w:rsidR="001E6DBD" w:rsidRPr="00A926B4">
        <w:rPr>
          <w:rFonts w:ascii="Calibri" w:eastAsia="Times New Roman" w:hAnsi="Calibri" w:cs="Calibri"/>
          <w:color w:val="000000"/>
          <w:sz w:val="22"/>
          <w:szCs w:val="22"/>
          <w:lang w:eastAsia="en-GB"/>
        </w:rPr>
        <w:t>. K</w:t>
      </w:r>
      <w:r w:rsidR="001E6DBD" w:rsidRPr="00A926B4">
        <w:rPr>
          <w:rFonts w:ascii="Calibri" w:hAnsi="Calibri" w:cs="Calibri"/>
          <w:sz w:val="22"/>
          <w:szCs w:val="22"/>
        </w:rPr>
        <w:t xml:space="preserve">ey themes raised in written submissions included concerns </w:t>
      </w:r>
      <w:r w:rsidR="00B75CDE">
        <w:rPr>
          <w:rFonts w:ascii="Calibri" w:hAnsi="Calibri" w:cs="Calibri"/>
          <w:sz w:val="22"/>
          <w:szCs w:val="22"/>
        </w:rPr>
        <w:t>regarding</w:t>
      </w:r>
      <w:r w:rsidR="001E6DBD" w:rsidRPr="00A926B4">
        <w:rPr>
          <w:rFonts w:ascii="Calibri" w:hAnsi="Calibri" w:cs="Calibri"/>
          <w:sz w:val="22"/>
          <w:szCs w:val="22"/>
        </w:rPr>
        <w:t xml:space="preserve"> perceived deficiencies in the quality of Basic Education</w:t>
      </w:r>
      <w:r w:rsidR="005D7845" w:rsidRPr="00A926B4">
        <w:rPr>
          <w:rFonts w:ascii="Calibri" w:hAnsi="Calibri" w:cs="Calibri"/>
          <w:sz w:val="22"/>
          <w:szCs w:val="22"/>
        </w:rPr>
        <w:t>,</w:t>
      </w:r>
      <w:r w:rsidR="001E6DBD" w:rsidRPr="00A926B4">
        <w:rPr>
          <w:rFonts w:ascii="Calibri" w:hAnsi="Calibri" w:cs="Calibri"/>
          <w:sz w:val="22"/>
          <w:szCs w:val="22"/>
        </w:rPr>
        <w:t xml:space="preserve"> specifically in </w:t>
      </w:r>
      <w:r w:rsidR="00790F91">
        <w:rPr>
          <w:rFonts w:ascii="Calibri" w:hAnsi="Calibri" w:cs="Calibri"/>
          <w:sz w:val="22"/>
          <w:szCs w:val="22"/>
        </w:rPr>
        <w:t>literacy</w:t>
      </w:r>
      <w:r w:rsidR="001E6DBD" w:rsidRPr="00A926B4">
        <w:rPr>
          <w:rFonts w:ascii="Calibri" w:hAnsi="Calibri" w:cs="Calibri"/>
          <w:sz w:val="22"/>
          <w:szCs w:val="22"/>
        </w:rPr>
        <w:t xml:space="preserve"> and language, and maths and science, and </w:t>
      </w:r>
      <w:r w:rsidR="005D7845" w:rsidRPr="00A926B4">
        <w:rPr>
          <w:rFonts w:ascii="Calibri" w:hAnsi="Calibri" w:cs="Calibri"/>
          <w:sz w:val="22"/>
          <w:szCs w:val="22"/>
        </w:rPr>
        <w:t xml:space="preserve">the need for increased </w:t>
      </w:r>
      <w:r w:rsidR="001E6DBD" w:rsidRPr="00A926B4">
        <w:rPr>
          <w:rFonts w:ascii="Calibri" w:hAnsi="Calibri" w:cs="Calibri"/>
          <w:sz w:val="22"/>
          <w:szCs w:val="22"/>
        </w:rPr>
        <w:t xml:space="preserve">orientation to </w:t>
      </w:r>
      <w:r w:rsidR="005D7845" w:rsidRPr="00A926B4">
        <w:rPr>
          <w:rFonts w:ascii="Calibri" w:hAnsi="Calibri" w:cs="Calibri"/>
          <w:sz w:val="22"/>
          <w:szCs w:val="22"/>
        </w:rPr>
        <w:t xml:space="preserve"> building </w:t>
      </w:r>
      <w:r w:rsidR="001E6DBD" w:rsidRPr="00A926B4">
        <w:rPr>
          <w:rFonts w:ascii="Calibri" w:hAnsi="Calibri" w:cs="Calibri"/>
          <w:sz w:val="22"/>
          <w:szCs w:val="22"/>
        </w:rPr>
        <w:t>professionalism in accountability</w:t>
      </w:r>
      <w:r w:rsidR="005D7845" w:rsidRPr="00A926B4">
        <w:rPr>
          <w:rFonts w:ascii="Calibri" w:hAnsi="Calibri" w:cs="Calibri"/>
          <w:sz w:val="22"/>
          <w:szCs w:val="22"/>
        </w:rPr>
        <w:t xml:space="preserve"> systems</w:t>
      </w:r>
      <w:r w:rsidR="001E6DBD" w:rsidRPr="00A926B4">
        <w:rPr>
          <w:rFonts w:ascii="Calibri" w:hAnsi="Calibri" w:cs="Calibri"/>
          <w:sz w:val="22"/>
          <w:szCs w:val="22"/>
        </w:rPr>
        <w:t>.</w:t>
      </w:r>
    </w:p>
    <w:p w14:paraId="11972AA2" w14:textId="696A33D8" w:rsidR="00CD1261" w:rsidRPr="00A926B4" w:rsidRDefault="001E6DBD" w:rsidP="00AA3A89">
      <w:pPr>
        <w:spacing w:after="0" w:line="240" w:lineRule="auto"/>
        <w:jc w:val="both"/>
        <w:rPr>
          <w:rFonts w:ascii="Calibri" w:eastAsia="Times New Roman" w:hAnsi="Calibri" w:cs="Calibri"/>
          <w:color w:val="000000"/>
          <w:sz w:val="22"/>
          <w:szCs w:val="22"/>
          <w:lang w:eastAsia="en-GB"/>
        </w:rPr>
      </w:pPr>
      <w:r w:rsidRPr="00A926B4">
        <w:rPr>
          <w:rFonts w:ascii="Calibri" w:eastAsia="Times New Roman" w:hAnsi="Calibri" w:cs="Calibri"/>
          <w:color w:val="000000"/>
          <w:sz w:val="22"/>
          <w:szCs w:val="22"/>
          <w:lang w:eastAsia="en-GB"/>
        </w:rPr>
        <w:t xml:space="preserve">On-line meetings were held with all professional </w:t>
      </w:r>
      <w:r w:rsidR="00D32BD3">
        <w:rPr>
          <w:rFonts w:ascii="Calibri" w:eastAsia="Times New Roman" w:hAnsi="Calibri" w:cs="Calibri"/>
          <w:color w:val="000000"/>
          <w:sz w:val="22"/>
          <w:szCs w:val="22"/>
          <w:lang w:eastAsia="en-GB"/>
        </w:rPr>
        <w:t>a</w:t>
      </w:r>
      <w:r w:rsidRPr="00A926B4">
        <w:rPr>
          <w:rFonts w:ascii="Calibri" w:eastAsia="Times New Roman" w:hAnsi="Calibri" w:cs="Calibri"/>
          <w:color w:val="000000"/>
          <w:sz w:val="22"/>
          <w:szCs w:val="22"/>
          <w:lang w:eastAsia="en-GB"/>
        </w:rPr>
        <w:t>ssociations/</w:t>
      </w:r>
      <w:r w:rsidR="00D32BD3">
        <w:rPr>
          <w:rFonts w:ascii="Calibri" w:eastAsia="Times New Roman" w:hAnsi="Calibri" w:cs="Calibri"/>
          <w:color w:val="000000"/>
          <w:sz w:val="22"/>
          <w:szCs w:val="22"/>
          <w:lang w:eastAsia="en-GB"/>
        </w:rPr>
        <w:t>u</w:t>
      </w:r>
      <w:r w:rsidRPr="00A926B4">
        <w:rPr>
          <w:rFonts w:ascii="Calibri" w:eastAsia="Times New Roman" w:hAnsi="Calibri" w:cs="Calibri"/>
          <w:color w:val="000000"/>
          <w:sz w:val="22"/>
          <w:szCs w:val="22"/>
          <w:lang w:eastAsia="en-GB"/>
        </w:rPr>
        <w:t xml:space="preserve">nions of </w:t>
      </w:r>
      <w:r w:rsidR="000C666D" w:rsidRPr="00A926B4">
        <w:rPr>
          <w:rFonts w:ascii="Calibri" w:eastAsia="Times New Roman" w:hAnsi="Calibri" w:cs="Calibri"/>
          <w:color w:val="000000"/>
          <w:sz w:val="22"/>
          <w:szCs w:val="22"/>
          <w:lang w:eastAsia="en-GB"/>
        </w:rPr>
        <w:t>T</w:t>
      </w:r>
      <w:r w:rsidRPr="00A926B4">
        <w:rPr>
          <w:rFonts w:ascii="Calibri" w:eastAsia="Times New Roman" w:hAnsi="Calibri" w:cs="Calibri"/>
          <w:color w:val="000000"/>
          <w:sz w:val="22"/>
          <w:szCs w:val="22"/>
          <w:lang w:eastAsia="en-GB"/>
        </w:rPr>
        <w:t>eachers</w:t>
      </w:r>
      <w:r w:rsidR="00F60C38" w:rsidRPr="00A926B4">
        <w:rPr>
          <w:rStyle w:val="FootnoteReference"/>
          <w:rFonts w:ascii="Calibri" w:eastAsia="Times New Roman" w:hAnsi="Calibri" w:cs="Calibri"/>
          <w:color w:val="000000"/>
          <w:sz w:val="22"/>
          <w:szCs w:val="22"/>
          <w:lang w:eastAsia="en-GB"/>
        </w:rPr>
        <w:footnoteReference w:id="5"/>
      </w:r>
      <w:r w:rsidRPr="00A926B4">
        <w:rPr>
          <w:rFonts w:ascii="Calibri" w:eastAsia="Times New Roman" w:hAnsi="Calibri" w:cs="Calibri"/>
          <w:color w:val="000000"/>
          <w:sz w:val="22"/>
          <w:szCs w:val="22"/>
          <w:lang w:eastAsia="en-GB"/>
        </w:rPr>
        <w:t>, the National Association of Changes Agents in Education</w:t>
      </w:r>
      <w:r w:rsidR="00441716">
        <w:rPr>
          <w:rFonts w:ascii="Calibri" w:eastAsia="Times New Roman" w:hAnsi="Calibri" w:cs="Calibri"/>
          <w:color w:val="000000"/>
          <w:sz w:val="22"/>
          <w:szCs w:val="22"/>
          <w:lang w:eastAsia="en-GB"/>
        </w:rPr>
        <w:t xml:space="preserve">, </w:t>
      </w:r>
      <w:r w:rsidR="00DB3878" w:rsidRPr="00A926B4">
        <w:rPr>
          <w:rFonts w:ascii="Calibri" w:eastAsia="Times New Roman" w:hAnsi="Calibri" w:cs="Calibri"/>
          <w:color w:val="000000"/>
          <w:sz w:val="22"/>
          <w:szCs w:val="22"/>
          <w:lang w:eastAsia="en-GB"/>
        </w:rPr>
        <w:t>t</w:t>
      </w:r>
      <w:r w:rsidRPr="00A926B4">
        <w:rPr>
          <w:rFonts w:ascii="Calibri" w:eastAsia="Times New Roman" w:hAnsi="Calibri" w:cs="Calibri"/>
          <w:color w:val="000000"/>
          <w:sz w:val="22"/>
          <w:szCs w:val="22"/>
          <w:lang w:eastAsia="en-GB"/>
        </w:rPr>
        <w:t>he South African Principals’ Association</w:t>
      </w:r>
      <w:r w:rsidR="00441716">
        <w:rPr>
          <w:rFonts w:ascii="Calibri" w:eastAsia="Times New Roman" w:hAnsi="Calibri" w:cs="Calibri"/>
          <w:color w:val="000000"/>
          <w:sz w:val="22"/>
          <w:szCs w:val="22"/>
          <w:lang w:eastAsia="en-GB"/>
        </w:rPr>
        <w:t xml:space="preserve">, </w:t>
      </w:r>
      <w:r w:rsidRPr="00A926B4">
        <w:rPr>
          <w:rFonts w:ascii="Calibri" w:eastAsia="Times New Roman" w:hAnsi="Calibri" w:cs="Calibri"/>
          <w:color w:val="000000"/>
          <w:sz w:val="22"/>
          <w:szCs w:val="22"/>
          <w:lang w:eastAsia="en-GB"/>
        </w:rPr>
        <w:t xml:space="preserve">and the Independent Philanthropy Association of South </w:t>
      </w:r>
      <w:r w:rsidR="00441716">
        <w:rPr>
          <w:rFonts w:ascii="Calibri" w:eastAsia="Times New Roman" w:hAnsi="Calibri" w:cs="Calibri"/>
          <w:color w:val="000000"/>
          <w:sz w:val="22"/>
          <w:szCs w:val="22"/>
          <w:lang w:eastAsia="en-GB"/>
        </w:rPr>
        <w:t xml:space="preserve">Africa. </w:t>
      </w:r>
      <w:r w:rsidR="007826DC" w:rsidRPr="00A926B4">
        <w:rPr>
          <w:rFonts w:ascii="Calibri" w:eastAsia="Times New Roman" w:hAnsi="Calibri" w:cs="Calibri"/>
          <w:color w:val="000000"/>
          <w:sz w:val="22"/>
          <w:szCs w:val="22"/>
          <w:lang w:eastAsia="en-GB"/>
        </w:rPr>
        <w:t>The teacher unions</w:t>
      </w:r>
      <w:r w:rsidR="00CD1261" w:rsidRPr="00A926B4">
        <w:rPr>
          <w:rFonts w:ascii="Calibri" w:eastAsia="Times New Roman" w:hAnsi="Calibri" w:cs="Calibri"/>
          <w:color w:val="000000"/>
          <w:sz w:val="22"/>
          <w:szCs w:val="22"/>
          <w:lang w:eastAsia="en-GB"/>
        </w:rPr>
        <w:t xml:space="preserve"> </w:t>
      </w:r>
      <w:r w:rsidR="007826DC" w:rsidRPr="00A926B4">
        <w:rPr>
          <w:rFonts w:ascii="Calibri" w:eastAsia="Times New Roman" w:hAnsi="Calibri" w:cs="Calibri"/>
          <w:color w:val="000000"/>
          <w:sz w:val="22"/>
          <w:szCs w:val="22"/>
          <w:lang w:eastAsia="en-GB"/>
        </w:rPr>
        <w:t>requested the inclu</w:t>
      </w:r>
      <w:r w:rsidR="00441716">
        <w:rPr>
          <w:rFonts w:ascii="Calibri" w:eastAsia="Times New Roman" w:hAnsi="Calibri" w:cs="Calibri"/>
          <w:color w:val="000000"/>
          <w:sz w:val="22"/>
          <w:szCs w:val="22"/>
          <w:lang w:eastAsia="en-GB"/>
        </w:rPr>
        <w:t>sion</w:t>
      </w:r>
      <w:r w:rsidR="007826DC" w:rsidRPr="00A926B4">
        <w:rPr>
          <w:rFonts w:ascii="Calibri" w:eastAsia="Times New Roman" w:hAnsi="Calibri" w:cs="Calibri"/>
          <w:color w:val="000000"/>
          <w:sz w:val="22"/>
          <w:szCs w:val="22"/>
          <w:lang w:eastAsia="en-GB"/>
        </w:rPr>
        <w:t xml:space="preserve"> </w:t>
      </w:r>
      <w:r w:rsidR="00441716">
        <w:rPr>
          <w:rFonts w:ascii="Calibri" w:eastAsia="Times New Roman" w:hAnsi="Calibri" w:cs="Calibri"/>
          <w:color w:val="000000"/>
          <w:sz w:val="22"/>
          <w:szCs w:val="22"/>
          <w:lang w:eastAsia="en-GB"/>
        </w:rPr>
        <w:t xml:space="preserve">of </w:t>
      </w:r>
      <w:r w:rsidR="007826DC" w:rsidRPr="00A926B4">
        <w:rPr>
          <w:rFonts w:ascii="Calibri" w:eastAsia="Times New Roman" w:hAnsi="Calibri" w:cs="Calibri"/>
          <w:color w:val="000000"/>
          <w:sz w:val="22"/>
          <w:szCs w:val="22"/>
          <w:lang w:eastAsia="en-GB"/>
        </w:rPr>
        <w:t xml:space="preserve">teacher development </w:t>
      </w:r>
      <w:r w:rsidR="00B75CDE">
        <w:rPr>
          <w:rFonts w:ascii="Calibri" w:eastAsia="Times New Roman" w:hAnsi="Calibri" w:cs="Calibri"/>
          <w:color w:val="000000"/>
          <w:sz w:val="22"/>
          <w:szCs w:val="22"/>
          <w:lang w:eastAsia="en-GB"/>
        </w:rPr>
        <w:t xml:space="preserve">and </w:t>
      </w:r>
      <w:r w:rsidR="00441716" w:rsidRPr="00A926B4">
        <w:rPr>
          <w:rFonts w:ascii="Calibri" w:eastAsia="Times New Roman" w:hAnsi="Calibri" w:cs="Calibri"/>
          <w:color w:val="000000"/>
          <w:sz w:val="22"/>
          <w:szCs w:val="22"/>
          <w:lang w:eastAsia="en-GB"/>
        </w:rPr>
        <w:t xml:space="preserve">initial professional education of teachers </w:t>
      </w:r>
      <w:r w:rsidR="007826DC" w:rsidRPr="00A926B4">
        <w:rPr>
          <w:rFonts w:ascii="Calibri" w:eastAsia="Times New Roman" w:hAnsi="Calibri" w:cs="Calibri"/>
          <w:color w:val="000000"/>
          <w:sz w:val="22"/>
          <w:szCs w:val="22"/>
          <w:lang w:eastAsia="en-GB"/>
        </w:rPr>
        <w:t>as focus area</w:t>
      </w:r>
      <w:r w:rsidR="00441716">
        <w:rPr>
          <w:rFonts w:ascii="Calibri" w:eastAsia="Times New Roman" w:hAnsi="Calibri" w:cs="Calibri"/>
          <w:color w:val="000000"/>
          <w:sz w:val="22"/>
          <w:szCs w:val="22"/>
          <w:lang w:eastAsia="en-GB"/>
        </w:rPr>
        <w:t xml:space="preserve">s. </w:t>
      </w:r>
      <w:r w:rsidR="007826DC" w:rsidRPr="00A926B4">
        <w:rPr>
          <w:rFonts w:ascii="Calibri" w:eastAsia="Times New Roman" w:hAnsi="Calibri" w:cs="Calibri"/>
          <w:color w:val="000000"/>
          <w:sz w:val="22"/>
          <w:szCs w:val="22"/>
          <w:lang w:eastAsia="en-GB"/>
        </w:rPr>
        <w:t xml:space="preserve">Teacher </w:t>
      </w:r>
      <w:r w:rsidR="007826DC" w:rsidRPr="00A926B4">
        <w:rPr>
          <w:rFonts w:ascii="Calibri" w:eastAsia="Times New Roman" w:hAnsi="Calibri" w:cs="Calibri"/>
          <w:color w:val="000000"/>
          <w:sz w:val="22"/>
          <w:szCs w:val="22"/>
          <w:lang w:eastAsia="en-GB"/>
        </w:rPr>
        <w:lastRenderedPageBreak/>
        <w:t xml:space="preserve">development </w:t>
      </w:r>
      <w:r w:rsidR="00B75CDE">
        <w:rPr>
          <w:rFonts w:ascii="Calibri" w:eastAsia="Times New Roman" w:hAnsi="Calibri" w:cs="Calibri"/>
          <w:color w:val="000000"/>
          <w:sz w:val="22"/>
          <w:szCs w:val="22"/>
          <w:lang w:eastAsia="en-GB"/>
        </w:rPr>
        <w:t>is now</w:t>
      </w:r>
      <w:r w:rsidR="007826DC" w:rsidRPr="00A926B4">
        <w:rPr>
          <w:rFonts w:ascii="Calibri" w:eastAsia="Times New Roman" w:hAnsi="Calibri" w:cs="Calibri"/>
          <w:color w:val="000000"/>
          <w:sz w:val="22"/>
          <w:szCs w:val="22"/>
          <w:lang w:eastAsia="en-GB"/>
        </w:rPr>
        <w:t xml:space="preserve"> a major focus, and a separate advisory will follow on initial teacher education</w:t>
      </w:r>
      <w:r w:rsidR="00441716">
        <w:rPr>
          <w:rFonts w:ascii="Calibri" w:eastAsia="Times New Roman" w:hAnsi="Calibri" w:cs="Calibri"/>
          <w:color w:val="000000"/>
          <w:sz w:val="22"/>
          <w:szCs w:val="22"/>
          <w:lang w:eastAsia="en-GB"/>
        </w:rPr>
        <w:t>.</w:t>
      </w:r>
      <w:r w:rsidR="00A355AE">
        <w:rPr>
          <w:rFonts w:ascii="Calibri" w:eastAsia="Times New Roman" w:hAnsi="Calibri" w:cs="Calibri"/>
          <w:color w:val="000000"/>
          <w:sz w:val="22"/>
          <w:szCs w:val="22"/>
          <w:lang w:eastAsia="en-GB"/>
        </w:rPr>
        <w:t xml:space="preserve"> </w:t>
      </w:r>
      <w:r w:rsidR="00CD1261" w:rsidRPr="00A926B4">
        <w:rPr>
          <w:rFonts w:ascii="Calibri" w:eastAsia="Times New Roman" w:hAnsi="Calibri" w:cs="Calibri"/>
          <w:color w:val="000000"/>
          <w:sz w:val="22"/>
          <w:szCs w:val="22"/>
          <w:lang w:eastAsia="en-GB"/>
        </w:rPr>
        <w:t>Several points of consensus emerged:</w:t>
      </w:r>
    </w:p>
    <w:p w14:paraId="692A570A" w14:textId="6E958E2B" w:rsidR="00F60C38" w:rsidRPr="00A926B4" w:rsidRDefault="00F60C38" w:rsidP="00AA3A89">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The system’s primary focus and imbalanced expenditure on the National Senior Certificate (NSC) is ‘too little too late’.  The</w:t>
      </w:r>
      <w:r w:rsidR="000C666D" w:rsidRPr="00A926B4">
        <w:rPr>
          <w:rFonts w:ascii="Calibri" w:hAnsi="Calibri" w:cs="Calibri"/>
          <w:sz w:val="22"/>
          <w:szCs w:val="22"/>
        </w:rPr>
        <w:t xml:space="preserve"> NSC</w:t>
      </w:r>
      <w:r w:rsidRPr="00A926B4">
        <w:rPr>
          <w:rFonts w:ascii="Calibri" w:hAnsi="Calibri" w:cs="Calibri"/>
          <w:sz w:val="22"/>
          <w:szCs w:val="22"/>
        </w:rPr>
        <w:t xml:space="preserve"> results are </w:t>
      </w:r>
      <w:r w:rsidR="000C666D" w:rsidRPr="00A926B4">
        <w:rPr>
          <w:rFonts w:ascii="Calibri" w:hAnsi="Calibri" w:cs="Calibri"/>
          <w:sz w:val="22"/>
          <w:szCs w:val="22"/>
        </w:rPr>
        <w:t xml:space="preserve">seen to be </w:t>
      </w:r>
      <w:r w:rsidRPr="00A926B4">
        <w:rPr>
          <w:rFonts w:ascii="Calibri" w:hAnsi="Calibri" w:cs="Calibri"/>
          <w:sz w:val="22"/>
          <w:szCs w:val="22"/>
        </w:rPr>
        <w:t xml:space="preserve">the primary focus of the department, rather than the quality of education throughout the system and </w:t>
      </w:r>
      <w:r w:rsidR="000C666D" w:rsidRPr="00A926B4">
        <w:rPr>
          <w:rFonts w:ascii="Calibri" w:hAnsi="Calibri" w:cs="Calibri"/>
          <w:sz w:val="22"/>
          <w:szCs w:val="22"/>
        </w:rPr>
        <w:t>particularly</w:t>
      </w:r>
      <w:r w:rsidRPr="00A926B4">
        <w:rPr>
          <w:rFonts w:ascii="Calibri" w:hAnsi="Calibri" w:cs="Calibri"/>
          <w:sz w:val="22"/>
          <w:szCs w:val="22"/>
        </w:rPr>
        <w:t xml:space="preserve"> the early years.</w:t>
      </w:r>
    </w:p>
    <w:p w14:paraId="307B257C" w14:textId="5093F69B" w:rsidR="00CD1261" w:rsidRPr="00A926B4" w:rsidRDefault="001E6DBD" w:rsidP="00AA3A89">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 xml:space="preserve">The </w:t>
      </w:r>
      <w:r w:rsidR="00CD1261" w:rsidRPr="00A926B4">
        <w:rPr>
          <w:rFonts w:ascii="Calibri" w:hAnsi="Calibri" w:cs="Calibri"/>
          <w:sz w:val="22"/>
          <w:szCs w:val="22"/>
        </w:rPr>
        <w:t xml:space="preserve">NDP goals of improving </w:t>
      </w:r>
      <w:r w:rsidR="00790F91">
        <w:rPr>
          <w:rFonts w:ascii="Calibri" w:hAnsi="Calibri" w:cs="Calibri"/>
          <w:sz w:val="22"/>
          <w:szCs w:val="22"/>
        </w:rPr>
        <w:t>literacy</w:t>
      </w:r>
      <w:r w:rsidR="00CD1261" w:rsidRPr="00A926B4">
        <w:rPr>
          <w:rFonts w:ascii="Calibri" w:hAnsi="Calibri" w:cs="Calibri"/>
          <w:sz w:val="22"/>
          <w:szCs w:val="22"/>
        </w:rPr>
        <w:t xml:space="preserve">, mathematics and science are critical and require more teacher support and </w:t>
      </w:r>
      <w:r w:rsidR="00F60C38" w:rsidRPr="00A926B4">
        <w:rPr>
          <w:rFonts w:ascii="Calibri" w:hAnsi="Calibri" w:cs="Calibri"/>
          <w:sz w:val="22"/>
          <w:szCs w:val="22"/>
        </w:rPr>
        <w:t xml:space="preserve">provision of </w:t>
      </w:r>
      <w:r w:rsidR="00CD1261" w:rsidRPr="00A926B4">
        <w:rPr>
          <w:rFonts w:ascii="Calibri" w:hAnsi="Calibri" w:cs="Calibri"/>
          <w:sz w:val="22"/>
          <w:szCs w:val="22"/>
        </w:rPr>
        <w:t>appropriate resources</w:t>
      </w:r>
      <w:r w:rsidR="00831BB8" w:rsidRPr="00A926B4">
        <w:rPr>
          <w:rFonts w:ascii="Calibri" w:hAnsi="Calibri" w:cs="Calibri"/>
          <w:sz w:val="22"/>
          <w:szCs w:val="22"/>
        </w:rPr>
        <w:t>.</w:t>
      </w:r>
    </w:p>
    <w:p w14:paraId="2F2D29A6" w14:textId="60FE11F2" w:rsidR="00F60C38" w:rsidRPr="00A926B4" w:rsidRDefault="00F60C38" w:rsidP="00AA3A89">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A range of concerns were expressed about planning and monitoring processes.  Policies are created with no implementation plans, specifications of targets, or meaningful monitoring of outcomes</w:t>
      </w:r>
      <w:r w:rsidR="00831BB8" w:rsidRPr="00A926B4">
        <w:rPr>
          <w:rFonts w:ascii="Calibri" w:hAnsi="Calibri" w:cs="Calibri"/>
          <w:sz w:val="22"/>
          <w:szCs w:val="22"/>
        </w:rPr>
        <w:t>.</w:t>
      </w:r>
    </w:p>
    <w:p w14:paraId="13970488" w14:textId="5DECB17A" w:rsidR="00CD1261" w:rsidRPr="00A926B4" w:rsidRDefault="00F60C38" w:rsidP="00AA3A89">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 xml:space="preserve">This affects </w:t>
      </w:r>
      <w:r w:rsidR="00CD1261" w:rsidRPr="00A926B4">
        <w:rPr>
          <w:rFonts w:ascii="Calibri" w:hAnsi="Calibri" w:cs="Calibri"/>
          <w:sz w:val="22"/>
          <w:szCs w:val="22"/>
        </w:rPr>
        <w:t>reporting between schools and districts</w:t>
      </w:r>
      <w:r w:rsidR="00441716">
        <w:rPr>
          <w:rFonts w:ascii="Calibri" w:hAnsi="Calibri" w:cs="Calibri"/>
          <w:sz w:val="22"/>
          <w:szCs w:val="22"/>
        </w:rPr>
        <w:t xml:space="preserve"> </w:t>
      </w:r>
      <w:r w:rsidR="00CD1261" w:rsidRPr="00A926B4">
        <w:rPr>
          <w:rFonts w:ascii="Calibri" w:hAnsi="Calibri" w:cs="Calibri"/>
          <w:sz w:val="22"/>
          <w:szCs w:val="22"/>
        </w:rPr>
        <w:t>characterised as malicious compliance</w:t>
      </w:r>
      <w:r w:rsidRPr="00A926B4">
        <w:rPr>
          <w:rFonts w:ascii="Calibri" w:hAnsi="Calibri" w:cs="Calibri"/>
          <w:sz w:val="22"/>
          <w:szCs w:val="22"/>
        </w:rPr>
        <w:t xml:space="preserve"> </w:t>
      </w:r>
      <w:r w:rsidR="00441716">
        <w:rPr>
          <w:rFonts w:ascii="Calibri" w:hAnsi="Calibri" w:cs="Calibri"/>
          <w:sz w:val="22"/>
          <w:szCs w:val="22"/>
        </w:rPr>
        <w:t>with</w:t>
      </w:r>
      <w:r w:rsidRPr="00A926B4">
        <w:rPr>
          <w:rFonts w:ascii="Calibri" w:hAnsi="Calibri" w:cs="Calibri"/>
          <w:sz w:val="22"/>
          <w:szCs w:val="22"/>
        </w:rPr>
        <w:t xml:space="preserve"> little value, overload</w:t>
      </w:r>
      <w:r w:rsidR="000C666D" w:rsidRPr="00A926B4">
        <w:rPr>
          <w:rFonts w:ascii="Calibri" w:hAnsi="Calibri" w:cs="Calibri"/>
          <w:sz w:val="22"/>
          <w:szCs w:val="22"/>
        </w:rPr>
        <w:t>ing</w:t>
      </w:r>
      <w:r w:rsidRPr="00A926B4">
        <w:rPr>
          <w:rFonts w:ascii="Calibri" w:hAnsi="Calibri" w:cs="Calibri"/>
          <w:sz w:val="22"/>
          <w:szCs w:val="22"/>
        </w:rPr>
        <w:t xml:space="preserve"> schools with  tick-box micro-management, </w:t>
      </w:r>
      <w:r w:rsidR="00D32BD3">
        <w:rPr>
          <w:rFonts w:ascii="Calibri" w:hAnsi="Calibri" w:cs="Calibri"/>
          <w:sz w:val="22"/>
          <w:szCs w:val="22"/>
        </w:rPr>
        <w:t xml:space="preserve">and </w:t>
      </w:r>
      <w:r w:rsidR="00441716">
        <w:rPr>
          <w:rFonts w:ascii="Calibri" w:hAnsi="Calibri" w:cs="Calibri"/>
          <w:sz w:val="22"/>
          <w:szCs w:val="22"/>
        </w:rPr>
        <w:t>without</w:t>
      </w:r>
      <w:r w:rsidR="00CD1261" w:rsidRPr="00A926B4">
        <w:rPr>
          <w:rFonts w:ascii="Calibri" w:hAnsi="Calibri" w:cs="Calibri"/>
          <w:sz w:val="22"/>
          <w:szCs w:val="22"/>
        </w:rPr>
        <w:t xml:space="preserve"> substantial professional engagement on </w:t>
      </w:r>
      <w:r w:rsidRPr="00A926B4">
        <w:rPr>
          <w:rFonts w:ascii="Calibri" w:hAnsi="Calibri" w:cs="Calibri"/>
          <w:sz w:val="22"/>
          <w:szCs w:val="22"/>
        </w:rPr>
        <w:t xml:space="preserve">issues of </w:t>
      </w:r>
      <w:r w:rsidR="00CD1261" w:rsidRPr="00A926B4">
        <w:rPr>
          <w:rFonts w:ascii="Calibri" w:hAnsi="Calibri" w:cs="Calibri"/>
          <w:sz w:val="22"/>
          <w:szCs w:val="22"/>
        </w:rPr>
        <w:t>quality. ‘Knowledgeable guidance’ would be more useful than ‘authoritarian command’</w:t>
      </w:r>
      <w:r w:rsidRPr="00A926B4">
        <w:rPr>
          <w:rFonts w:ascii="Calibri" w:hAnsi="Calibri" w:cs="Calibri"/>
          <w:sz w:val="22"/>
          <w:szCs w:val="22"/>
        </w:rPr>
        <w:t xml:space="preserve"> with inadequate information flows</w:t>
      </w:r>
      <w:r w:rsidR="00831BB8" w:rsidRPr="00A926B4">
        <w:rPr>
          <w:rFonts w:ascii="Calibri" w:hAnsi="Calibri" w:cs="Calibri"/>
          <w:sz w:val="22"/>
          <w:szCs w:val="22"/>
        </w:rPr>
        <w:t>.</w:t>
      </w:r>
    </w:p>
    <w:p w14:paraId="3EE318E8" w14:textId="4B132C43" w:rsidR="00CD1261" w:rsidRPr="00A926B4" w:rsidRDefault="00CD1261" w:rsidP="00AA3A89">
      <w:pPr>
        <w:spacing w:after="0" w:line="240" w:lineRule="auto"/>
        <w:jc w:val="both"/>
        <w:rPr>
          <w:rFonts w:ascii="Calibri" w:eastAsia="Times New Roman" w:hAnsi="Calibri" w:cs="Calibri"/>
          <w:color w:val="000000"/>
          <w:sz w:val="22"/>
          <w:szCs w:val="22"/>
          <w:lang w:eastAsia="en-GB"/>
        </w:rPr>
      </w:pPr>
      <w:r w:rsidRPr="00A926B4">
        <w:rPr>
          <w:rFonts w:ascii="Calibri" w:eastAsia="Times New Roman" w:hAnsi="Calibri" w:cs="Calibri"/>
          <w:color w:val="000000"/>
          <w:sz w:val="22"/>
          <w:szCs w:val="22"/>
          <w:lang w:eastAsia="en-GB"/>
        </w:rPr>
        <w:t>Additional issues raised included</w:t>
      </w:r>
      <w:r w:rsidR="00F60C38" w:rsidRPr="00A926B4">
        <w:rPr>
          <w:rFonts w:ascii="Calibri" w:eastAsia="Times New Roman" w:hAnsi="Calibri" w:cs="Calibri"/>
          <w:color w:val="000000"/>
          <w:sz w:val="22"/>
          <w:szCs w:val="22"/>
          <w:lang w:eastAsia="en-GB"/>
        </w:rPr>
        <w:t xml:space="preserve"> a</w:t>
      </w:r>
      <w:r w:rsidRPr="00A926B4">
        <w:rPr>
          <w:rFonts w:ascii="Calibri" w:eastAsia="Times New Roman" w:hAnsi="Calibri" w:cs="Calibri"/>
          <w:color w:val="000000"/>
          <w:sz w:val="22"/>
          <w:szCs w:val="22"/>
          <w:lang w:eastAsia="en-GB"/>
        </w:rPr>
        <w:t xml:space="preserve"> growing tendency to ‘out-source’ work which should be done in the DBE further diminish</w:t>
      </w:r>
      <w:r w:rsidR="00441716">
        <w:rPr>
          <w:rFonts w:ascii="Calibri" w:eastAsia="Times New Roman" w:hAnsi="Calibri" w:cs="Calibri"/>
          <w:color w:val="000000"/>
          <w:sz w:val="22"/>
          <w:szCs w:val="22"/>
          <w:lang w:eastAsia="en-GB"/>
        </w:rPr>
        <w:t>ing</w:t>
      </w:r>
      <w:r w:rsidRPr="00A926B4">
        <w:rPr>
          <w:rFonts w:ascii="Calibri" w:eastAsia="Times New Roman" w:hAnsi="Calibri" w:cs="Calibri"/>
          <w:color w:val="000000"/>
          <w:sz w:val="22"/>
          <w:szCs w:val="22"/>
          <w:lang w:eastAsia="en-GB"/>
        </w:rPr>
        <w:t xml:space="preserve"> the capacity of the DBE. </w:t>
      </w:r>
    </w:p>
    <w:p w14:paraId="3F5353AE" w14:textId="7256F8DC" w:rsidR="00CB5D67" w:rsidRPr="00A926B4" w:rsidRDefault="00CD1261" w:rsidP="00AA3A89">
      <w:pPr>
        <w:spacing w:line="240" w:lineRule="auto"/>
        <w:jc w:val="both"/>
        <w:rPr>
          <w:rFonts w:ascii="Calibri" w:eastAsia="Times New Roman" w:hAnsi="Calibri" w:cs="Calibri"/>
          <w:color w:val="000000"/>
          <w:sz w:val="22"/>
          <w:szCs w:val="22"/>
          <w:lang w:eastAsia="en-GB"/>
        </w:rPr>
      </w:pPr>
      <w:r w:rsidRPr="00A926B4">
        <w:rPr>
          <w:rFonts w:ascii="Calibri" w:eastAsia="Times New Roman" w:hAnsi="Calibri" w:cs="Calibri"/>
          <w:color w:val="000000"/>
          <w:sz w:val="22"/>
          <w:szCs w:val="22"/>
          <w:lang w:eastAsia="en-GB"/>
        </w:rPr>
        <w:t xml:space="preserve">In December 2023, a meeting was held with all teacher unions to discuss the strategies to be proposed, and </w:t>
      </w:r>
      <w:r w:rsidR="000C666D" w:rsidRPr="00A926B4">
        <w:rPr>
          <w:rFonts w:ascii="Calibri" w:eastAsia="Times New Roman" w:hAnsi="Calibri" w:cs="Calibri"/>
          <w:color w:val="000000"/>
          <w:sz w:val="22"/>
          <w:szCs w:val="22"/>
          <w:lang w:eastAsia="en-GB"/>
        </w:rPr>
        <w:t>there has been consultation with all the above stakeholder groups on this</w:t>
      </w:r>
      <w:r w:rsidRPr="00A926B4">
        <w:rPr>
          <w:rFonts w:ascii="Calibri" w:eastAsia="Times New Roman" w:hAnsi="Calibri" w:cs="Calibri"/>
          <w:color w:val="000000"/>
          <w:sz w:val="22"/>
          <w:szCs w:val="22"/>
          <w:lang w:eastAsia="en-GB"/>
        </w:rPr>
        <w:t xml:space="preserve"> </w:t>
      </w:r>
      <w:r w:rsidR="00CB5D67" w:rsidRPr="00A926B4">
        <w:rPr>
          <w:rFonts w:ascii="Calibri" w:eastAsia="Times New Roman" w:hAnsi="Calibri" w:cs="Calibri"/>
          <w:color w:val="000000"/>
          <w:sz w:val="22"/>
          <w:szCs w:val="22"/>
          <w:lang w:eastAsia="en-GB"/>
        </w:rPr>
        <w:t>advisory</w:t>
      </w:r>
      <w:r w:rsidR="00B75CDE">
        <w:rPr>
          <w:rFonts w:ascii="Calibri" w:eastAsia="Times New Roman" w:hAnsi="Calibri" w:cs="Calibri"/>
          <w:color w:val="000000"/>
          <w:sz w:val="22"/>
          <w:szCs w:val="22"/>
          <w:lang w:eastAsia="en-GB"/>
        </w:rPr>
        <w:t xml:space="preserve"> in August 2024</w:t>
      </w:r>
      <w:r w:rsidR="00D32BD3">
        <w:rPr>
          <w:rStyle w:val="FootnoteReference"/>
          <w:rFonts w:ascii="Calibri" w:eastAsia="Times New Roman" w:hAnsi="Calibri" w:cs="Calibri"/>
          <w:color w:val="000000"/>
          <w:sz w:val="22"/>
          <w:szCs w:val="22"/>
          <w:lang w:eastAsia="en-GB"/>
        </w:rPr>
        <w:footnoteReference w:id="6"/>
      </w:r>
      <w:r w:rsidR="00CB5D67" w:rsidRPr="00A926B4">
        <w:rPr>
          <w:rFonts w:ascii="Calibri" w:eastAsia="Times New Roman" w:hAnsi="Calibri" w:cs="Calibri"/>
          <w:color w:val="000000"/>
          <w:sz w:val="22"/>
          <w:szCs w:val="22"/>
          <w:lang w:eastAsia="en-GB"/>
        </w:rPr>
        <w:t>.</w:t>
      </w:r>
    </w:p>
    <w:p w14:paraId="184D8A41" w14:textId="77777777" w:rsidR="001E6DBD" w:rsidRPr="00A926B4" w:rsidRDefault="001E6DBD" w:rsidP="00AA3A89">
      <w:pPr>
        <w:pStyle w:val="Heading1"/>
        <w:numPr>
          <w:ilvl w:val="1"/>
          <w:numId w:val="11"/>
        </w:numPr>
        <w:spacing w:before="0" w:after="0" w:line="240" w:lineRule="auto"/>
        <w:ind w:left="426" w:hanging="426"/>
        <w:jc w:val="both"/>
        <w:rPr>
          <w:rFonts w:ascii="Calibri" w:hAnsi="Calibri" w:cs="Calibri"/>
          <w:b/>
          <w:bCs/>
          <w:color w:val="000000" w:themeColor="text1"/>
          <w:sz w:val="22"/>
          <w:szCs w:val="22"/>
          <w:lang w:val="en-GB"/>
        </w:rPr>
      </w:pPr>
      <w:bookmarkStart w:id="0" w:name="_Toc157798163"/>
      <w:r w:rsidRPr="00A926B4">
        <w:rPr>
          <w:rFonts w:ascii="Calibri" w:hAnsi="Calibri" w:cs="Calibri"/>
          <w:b/>
          <w:bCs/>
          <w:color w:val="000000" w:themeColor="text1"/>
          <w:sz w:val="22"/>
          <w:szCs w:val="22"/>
          <w:lang w:val="en-GB"/>
        </w:rPr>
        <w:t>Consultation with the Department of Basic Education</w:t>
      </w:r>
      <w:bookmarkEnd w:id="0"/>
    </w:p>
    <w:p w14:paraId="22A38D5C" w14:textId="571875AB" w:rsidR="001E6DBD" w:rsidRPr="00A926B4" w:rsidRDefault="001E6DBD" w:rsidP="00AA3A89">
      <w:pPr>
        <w:spacing w:line="240" w:lineRule="auto"/>
        <w:jc w:val="both"/>
        <w:rPr>
          <w:rFonts w:ascii="Calibri" w:hAnsi="Calibri" w:cs="Calibri"/>
          <w:sz w:val="22"/>
          <w:szCs w:val="22"/>
        </w:rPr>
      </w:pPr>
      <w:r w:rsidRPr="00A926B4">
        <w:rPr>
          <w:rFonts w:ascii="Calibri" w:hAnsi="Calibri" w:cs="Calibri"/>
          <w:sz w:val="22"/>
          <w:szCs w:val="22"/>
        </w:rPr>
        <w:t xml:space="preserve">The NPC is grateful to the DBE for </w:t>
      </w:r>
      <w:r w:rsidR="000C666D" w:rsidRPr="00A926B4">
        <w:rPr>
          <w:rFonts w:ascii="Calibri" w:hAnsi="Calibri" w:cs="Calibri"/>
          <w:sz w:val="22"/>
          <w:szCs w:val="22"/>
        </w:rPr>
        <w:t>its</w:t>
      </w:r>
      <w:r w:rsidRPr="00A926B4">
        <w:rPr>
          <w:rFonts w:ascii="Calibri" w:hAnsi="Calibri" w:cs="Calibri"/>
          <w:sz w:val="22"/>
          <w:szCs w:val="22"/>
        </w:rPr>
        <w:t xml:space="preserve"> support for this process.  The DG established a Working Group to liaise with the NPC</w:t>
      </w:r>
      <w:r w:rsidR="00831BB8" w:rsidRPr="00A926B4">
        <w:rPr>
          <w:rFonts w:ascii="Calibri" w:hAnsi="Calibri" w:cs="Calibri"/>
          <w:sz w:val="22"/>
          <w:szCs w:val="22"/>
        </w:rPr>
        <w:t xml:space="preserve"> which </w:t>
      </w:r>
      <w:r w:rsidRPr="00A926B4">
        <w:rPr>
          <w:rFonts w:ascii="Calibri" w:hAnsi="Calibri" w:cs="Calibri"/>
          <w:sz w:val="22"/>
          <w:szCs w:val="22"/>
        </w:rPr>
        <w:t>suggest</w:t>
      </w:r>
      <w:r w:rsidR="00831BB8" w:rsidRPr="00A926B4">
        <w:rPr>
          <w:rFonts w:ascii="Calibri" w:hAnsi="Calibri" w:cs="Calibri"/>
          <w:sz w:val="22"/>
          <w:szCs w:val="22"/>
        </w:rPr>
        <w:t>ed</w:t>
      </w:r>
      <w:r w:rsidRPr="00A926B4">
        <w:rPr>
          <w:rFonts w:ascii="Calibri" w:hAnsi="Calibri" w:cs="Calibri"/>
          <w:sz w:val="22"/>
          <w:szCs w:val="22"/>
        </w:rPr>
        <w:t xml:space="preserve"> key areas </w:t>
      </w:r>
      <w:r w:rsidR="00831BB8" w:rsidRPr="00A926B4">
        <w:rPr>
          <w:rFonts w:ascii="Calibri" w:hAnsi="Calibri" w:cs="Calibri"/>
          <w:sz w:val="22"/>
          <w:szCs w:val="22"/>
        </w:rPr>
        <w:t xml:space="preserve">for </w:t>
      </w:r>
      <w:r w:rsidR="00441716">
        <w:rPr>
          <w:rFonts w:ascii="Calibri" w:hAnsi="Calibri" w:cs="Calibri"/>
          <w:sz w:val="22"/>
          <w:szCs w:val="22"/>
        </w:rPr>
        <w:t>the</w:t>
      </w:r>
      <w:r w:rsidRPr="00A926B4">
        <w:rPr>
          <w:rFonts w:ascii="Calibri" w:hAnsi="Calibri" w:cs="Calibri"/>
          <w:sz w:val="22"/>
          <w:szCs w:val="22"/>
        </w:rPr>
        <w:t xml:space="preserve"> advisory</w:t>
      </w:r>
      <w:r w:rsidR="00831BB8" w:rsidRPr="00A926B4">
        <w:rPr>
          <w:rFonts w:ascii="Calibri" w:hAnsi="Calibri" w:cs="Calibri"/>
          <w:sz w:val="22"/>
          <w:szCs w:val="22"/>
        </w:rPr>
        <w:t xml:space="preserve"> and facilitated </w:t>
      </w:r>
      <w:r w:rsidRPr="00A926B4">
        <w:rPr>
          <w:rFonts w:ascii="Calibri" w:hAnsi="Calibri" w:cs="Calibri"/>
          <w:sz w:val="22"/>
          <w:szCs w:val="22"/>
        </w:rPr>
        <w:t xml:space="preserve">ongoing interaction </w:t>
      </w:r>
      <w:r w:rsidR="00831BB8" w:rsidRPr="00A926B4">
        <w:rPr>
          <w:rFonts w:ascii="Calibri" w:hAnsi="Calibri" w:cs="Calibri"/>
          <w:sz w:val="22"/>
          <w:szCs w:val="22"/>
        </w:rPr>
        <w:t>including</w:t>
      </w:r>
      <w:r w:rsidRPr="00A926B4">
        <w:rPr>
          <w:rFonts w:ascii="Calibri" w:hAnsi="Calibri" w:cs="Calibri"/>
          <w:sz w:val="22"/>
          <w:szCs w:val="22"/>
        </w:rPr>
        <w:t xml:space="preserve"> with relevant </w:t>
      </w:r>
      <w:r w:rsidR="00441716">
        <w:rPr>
          <w:rFonts w:ascii="Calibri" w:hAnsi="Calibri" w:cs="Calibri"/>
          <w:sz w:val="22"/>
          <w:szCs w:val="22"/>
        </w:rPr>
        <w:t xml:space="preserve">DDG and </w:t>
      </w:r>
      <w:r w:rsidRPr="00A926B4">
        <w:rPr>
          <w:rFonts w:ascii="Calibri" w:hAnsi="Calibri" w:cs="Calibri"/>
          <w:sz w:val="22"/>
          <w:szCs w:val="22"/>
        </w:rPr>
        <w:t>Chief Directors. In 2023, the DG arranged for presentations on the process and proposed content of the NPC Basic Education advisory to</w:t>
      </w:r>
      <w:r w:rsidR="00A355AE">
        <w:rPr>
          <w:rFonts w:ascii="Calibri" w:hAnsi="Calibri" w:cs="Calibri"/>
          <w:sz w:val="22"/>
          <w:szCs w:val="22"/>
        </w:rPr>
        <w:t xml:space="preserve"> the </w:t>
      </w:r>
      <w:r w:rsidRPr="00A355AE">
        <w:rPr>
          <w:rFonts w:ascii="Calibri" w:hAnsi="Calibri" w:cs="Calibri"/>
          <w:sz w:val="22"/>
          <w:szCs w:val="22"/>
        </w:rPr>
        <w:t>Heads of Education Committee (HEDCOM)</w:t>
      </w:r>
      <w:r w:rsidR="00A355AE">
        <w:rPr>
          <w:rFonts w:ascii="Calibri" w:hAnsi="Calibri" w:cs="Calibri"/>
          <w:sz w:val="22"/>
          <w:szCs w:val="22"/>
        </w:rPr>
        <w:t>, t</w:t>
      </w:r>
      <w:r w:rsidRPr="00A355AE">
        <w:rPr>
          <w:rFonts w:ascii="Calibri" w:hAnsi="Calibri" w:cs="Calibri"/>
          <w:sz w:val="22"/>
          <w:szCs w:val="22"/>
        </w:rPr>
        <w:t>he DBE Broad Management Tea</w:t>
      </w:r>
      <w:r w:rsidR="00CB5D67" w:rsidRPr="00A355AE">
        <w:rPr>
          <w:rFonts w:ascii="Calibri" w:hAnsi="Calibri" w:cs="Calibri"/>
          <w:sz w:val="22"/>
          <w:szCs w:val="22"/>
        </w:rPr>
        <w:t>m</w:t>
      </w:r>
      <w:r w:rsidR="00A355AE">
        <w:rPr>
          <w:rFonts w:ascii="Calibri" w:hAnsi="Calibri" w:cs="Calibri"/>
          <w:sz w:val="22"/>
          <w:szCs w:val="22"/>
        </w:rPr>
        <w:t>, and t</w:t>
      </w:r>
      <w:r w:rsidRPr="00A355AE">
        <w:rPr>
          <w:rFonts w:ascii="Calibri" w:hAnsi="Calibri" w:cs="Calibri"/>
          <w:sz w:val="22"/>
          <w:szCs w:val="22"/>
        </w:rPr>
        <w:t>he Council of Education Ministers (CEM).</w:t>
      </w:r>
      <w:r w:rsidR="00A355AE">
        <w:rPr>
          <w:rFonts w:ascii="Calibri" w:hAnsi="Calibri" w:cs="Calibri"/>
          <w:sz w:val="22"/>
          <w:szCs w:val="22"/>
        </w:rPr>
        <w:t xml:space="preserve"> </w:t>
      </w:r>
      <w:r w:rsidR="000C666D" w:rsidRPr="00A926B4">
        <w:rPr>
          <w:rFonts w:ascii="Calibri" w:hAnsi="Calibri" w:cs="Calibri"/>
          <w:sz w:val="22"/>
          <w:szCs w:val="22"/>
        </w:rPr>
        <w:t>The final draft of the working papers were shared with the DBE, and a</w:t>
      </w:r>
      <w:r w:rsidR="00CB5D67" w:rsidRPr="00A926B4">
        <w:rPr>
          <w:rFonts w:ascii="Calibri" w:hAnsi="Calibri" w:cs="Calibri"/>
          <w:sz w:val="22"/>
          <w:szCs w:val="22"/>
        </w:rPr>
        <w:t xml:space="preserve"> final draft of this </w:t>
      </w:r>
      <w:r w:rsidRPr="00A926B4">
        <w:rPr>
          <w:rFonts w:ascii="Calibri" w:hAnsi="Calibri" w:cs="Calibri"/>
          <w:sz w:val="22"/>
          <w:szCs w:val="22"/>
        </w:rPr>
        <w:t>advisory was</w:t>
      </w:r>
      <w:r w:rsidR="00D32BD3">
        <w:rPr>
          <w:rStyle w:val="FootnoteReference"/>
          <w:rFonts w:ascii="Calibri" w:hAnsi="Calibri" w:cs="Calibri"/>
          <w:sz w:val="22"/>
          <w:szCs w:val="22"/>
        </w:rPr>
        <w:footnoteReference w:id="7"/>
      </w:r>
      <w:r w:rsidRPr="00A926B4">
        <w:rPr>
          <w:rFonts w:ascii="Calibri" w:hAnsi="Calibri" w:cs="Calibri"/>
          <w:sz w:val="22"/>
          <w:szCs w:val="22"/>
        </w:rPr>
        <w:t xml:space="preserve"> presented for comment at HEDCOM and </w:t>
      </w:r>
      <w:r w:rsidR="00CB5D67" w:rsidRPr="00A926B4">
        <w:rPr>
          <w:rFonts w:ascii="Calibri" w:hAnsi="Calibri" w:cs="Calibri"/>
          <w:sz w:val="22"/>
          <w:szCs w:val="22"/>
        </w:rPr>
        <w:t xml:space="preserve">CEM </w:t>
      </w:r>
      <w:r w:rsidR="00B75CDE">
        <w:rPr>
          <w:rFonts w:ascii="Calibri" w:hAnsi="Calibri" w:cs="Calibri"/>
          <w:sz w:val="22"/>
          <w:szCs w:val="22"/>
        </w:rPr>
        <w:t>in</w:t>
      </w:r>
      <w:r w:rsidRPr="00A926B4">
        <w:rPr>
          <w:rFonts w:ascii="Calibri" w:hAnsi="Calibri" w:cs="Calibri"/>
          <w:sz w:val="22"/>
          <w:szCs w:val="22"/>
        </w:rPr>
        <w:t xml:space="preserve"> August 2024</w:t>
      </w:r>
      <w:r w:rsidR="00CB5D67" w:rsidRPr="00A926B4">
        <w:rPr>
          <w:rFonts w:ascii="Calibri" w:hAnsi="Calibri" w:cs="Calibri"/>
          <w:sz w:val="22"/>
          <w:szCs w:val="22"/>
        </w:rPr>
        <w:t>.</w:t>
      </w:r>
    </w:p>
    <w:p w14:paraId="09F7C4DB" w14:textId="77777777" w:rsidR="001E6DBD" w:rsidRPr="00A926B4" w:rsidRDefault="001E6DBD" w:rsidP="00AA3A89">
      <w:pPr>
        <w:pStyle w:val="Heading1"/>
        <w:numPr>
          <w:ilvl w:val="1"/>
          <w:numId w:val="11"/>
        </w:numPr>
        <w:spacing w:before="0" w:after="0" w:line="240" w:lineRule="auto"/>
        <w:ind w:left="426" w:hanging="426"/>
        <w:jc w:val="both"/>
        <w:rPr>
          <w:rFonts w:ascii="Calibri" w:hAnsi="Calibri" w:cs="Calibri"/>
          <w:b/>
          <w:bCs/>
          <w:color w:val="000000" w:themeColor="text1"/>
          <w:sz w:val="22"/>
          <w:szCs w:val="22"/>
          <w:lang w:val="en-GB"/>
        </w:rPr>
      </w:pPr>
      <w:bookmarkStart w:id="1" w:name="_Toc157798164"/>
      <w:r w:rsidRPr="00A926B4">
        <w:rPr>
          <w:rFonts w:ascii="Calibri" w:hAnsi="Calibri" w:cs="Calibri"/>
          <w:b/>
          <w:bCs/>
          <w:color w:val="000000" w:themeColor="text1"/>
          <w:sz w:val="22"/>
          <w:szCs w:val="22"/>
          <w:lang w:val="en-GB"/>
        </w:rPr>
        <w:t>Papers Commissioned and Working Groups Established</w:t>
      </w:r>
      <w:bookmarkEnd w:id="1"/>
      <w:r w:rsidRPr="00A926B4">
        <w:rPr>
          <w:rFonts w:ascii="Calibri" w:hAnsi="Calibri" w:cs="Calibri"/>
          <w:b/>
          <w:bCs/>
          <w:color w:val="000000" w:themeColor="text1"/>
          <w:sz w:val="22"/>
          <w:szCs w:val="22"/>
          <w:lang w:val="en-GB"/>
        </w:rPr>
        <w:t xml:space="preserve"> </w:t>
      </w:r>
    </w:p>
    <w:p w14:paraId="2DDD881A" w14:textId="47653204" w:rsidR="00990B25" w:rsidRDefault="001E6DBD" w:rsidP="00AA3A89">
      <w:pPr>
        <w:spacing w:after="0" w:line="240" w:lineRule="auto"/>
        <w:jc w:val="both"/>
        <w:rPr>
          <w:rFonts w:ascii="Calibri" w:hAnsi="Calibri" w:cs="Calibri"/>
          <w:sz w:val="22"/>
          <w:szCs w:val="22"/>
        </w:rPr>
      </w:pPr>
      <w:r w:rsidRPr="00A926B4">
        <w:rPr>
          <w:rFonts w:ascii="Calibri" w:hAnsi="Calibri" w:cs="Calibri"/>
          <w:sz w:val="22"/>
          <w:szCs w:val="22"/>
        </w:rPr>
        <w:t>The NPC is grateful to the academics and practitioners who contributed by writing concept documents</w:t>
      </w:r>
      <w:r w:rsidR="00CB5D67" w:rsidRPr="00A926B4">
        <w:rPr>
          <w:rFonts w:ascii="Calibri" w:hAnsi="Calibri" w:cs="Calibri"/>
          <w:sz w:val="22"/>
          <w:szCs w:val="22"/>
        </w:rPr>
        <w:t>,</w:t>
      </w:r>
      <w:r w:rsidRPr="00A926B4">
        <w:rPr>
          <w:rFonts w:ascii="Calibri" w:hAnsi="Calibri" w:cs="Calibri"/>
          <w:sz w:val="22"/>
          <w:szCs w:val="22"/>
        </w:rPr>
        <w:t xml:space="preserve"> participating in working groups in which these were discussed</w:t>
      </w:r>
      <w:r w:rsidR="00CB5D67" w:rsidRPr="00A926B4">
        <w:rPr>
          <w:rFonts w:ascii="Calibri" w:hAnsi="Calibri" w:cs="Calibri"/>
          <w:sz w:val="22"/>
          <w:szCs w:val="22"/>
        </w:rPr>
        <w:t xml:space="preserve">, </w:t>
      </w:r>
      <w:r w:rsidR="000C666D" w:rsidRPr="00A926B4">
        <w:rPr>
          <w:rFonts w:ascii="Calibri" w:hAnsi="Calibri" w:cs="Calibri"/>
          <w:sz w:val="22"/>
          <w:szCs w:val="22"/>
        </w:rPr>
        <w:t>and</w:t>
      </w:r>
      <w:r w:rsidR="00CB5D67" w:rsidRPr="00A926B4">
        <w:rPr>
          <w:rFonts w:ascii="Calibri" w:hAnsi="Calibri" w:cs="Calibri"/>
          <w:sz w:val="22"/>
          <w:szCs w:val="22"/>
        </w:rPr>
        <w:t xml:space="preserve"> being critical readers of final drafts of the working papers</w:t>
      </w:r>
      <w:r w:rsidR="00982F1E" w:rsidRPr="00A926B4">
        <w:rPr>
          <w:rFonts w:ascii="Calibri" w:hAnsi="Calibri" w:cs="Calibri"/>
          <w:sz w:val="22"/>
          <w:szCs w:val="22"/>
        </w:rPr>
        <w:t>,</w:t>
      </w:r>
      <w:r w:rsidR="00CB5D67" w:rsidRPr="00A926B4">
        <w:rPr>
          <w:rFonts w:ascii="Calibri" w:hAnsi="Calibri" w:cs="Calibri"/>
          <w:sz w:val="22"/>
          <w:szCs w:val="22"/>
        </w:rPr>
        <w:t xml:space="preserve"> and of this advisory.</w:t>
      </w:r>
      <w:r w:rsidRPr="00A926B4">
        <w:rPr>
          <w:rFonts w:ascii="Calibri" w:hAnsi="Calibri" w:cs="Calibri"/>
          <w:sz w:val="22"/>
          <w:szCs w:val="22"/>
        </w:rPr>
        <w:t xml:space="preserve"> This advisory has drawn deeply from this work and robust discussions in the meetings and in drafting</w:t>
      </w:r>
      <w:r w:rsidR="00982F1E" w:rsidRPr="00A926B4">
        <w:rPr>
          <w:rStyle w:val="FootnoteReference"/>
          <w:rFonts w:ascii="Calibri" w:hAnsi="Calibri" w:cs="Calibri"/>
          <w:sz w:val="22"/>
          <w:szCs w:val="22"/>
        </w:rPr>
        <w:footnoteReference w:id="8"/>
      </w:r>
      <w:r w:rsidRPr="00A926B4">
        <w:rPr>
          <w:rFonts w:ascii="Calibri" w:hAnsi="Calibri" w:cs="Calibri"/>
          <w:sz w:val="22"/>
          <w:szCs w:val="22"/>
        </w:rPr>
        <w:t>.</w:t>
      </w:r>
    </w:p>
    <w:p w14:paraId="64688693" w14:textId="77777777" w:rsidR="00990B25" w:rsidRPr="00990B25" w:rsidRDefault="0037189F" w:rsidP="00AA3A89">
      <w:pPr>
        <w:pStyle w:val="Heading1"/>
        <w:numPr>
          <w:ilvl w:val="0"/>
          <w:numId w:val="11"/>
        </w:numPr>
        <w:spacing w:before="0" w:after="0" w:line="240" w:lineRule="auto"/>
        <w:jc w:val="both"/>
        <w:rPr>
          <w:rFonts w:ascii="Calibri" w:hAnsi="Calibri" w:cs="Calibri"/>
          <w:b/>
          <w:bCs/>
          <w:color w:val="000000" w:themeColor="text1"/>
          <w:sz w:val="22"/>
          <w:szCs w:val="22"/>
          <w:lang w:val="en-GB"/>
        </w:rPr>
      </w:pPr>
      <w:r w:rsidRPr="00990B25">
        <w:rPr>
          <w:rFonts w:ascii="Calibri" w:hAnsi="Calibri" w:cs="Calibri"/>
          <w:b/>
          <w:bCs/>
          <w:color w:val="000000"/>
          <w:kern w:val="0"/>
          <w:sz w:val="22"/>
          <w:szCs w:val="22"/>
          <w:lang w:val="en-GB"/>
        </w:rPr>
        <w:lastRenderedPageBreak/>
        <w:t>PROBLEM</w:t>
      </w:r>
      <w:r w:rsidRPr="00990B25">
        <w:rPr>
          <w:rFonts w:ascii="Calibri" w:hAnsi="Calibri" w:cs="Calibri"/>
          <w:b/>
          <w:bCs/>
          <w:color w:val="000000" w:themeColor="text1"/>
          <w:sz w:val="22"/>
          <w:szCs w:val="22"/>
          <w:lang w:val="en-GB"/>
        </w:rPr>
        <w:t xml:space="preserve"> STATEMENT</w:t>
      </w:r>
      <w:r w:rsidR="007161D0" w:rsidRPr="00990B25">
        <w:rPr>
          <w:rFonts w:ascii="Calibri" w:hAnsi="Calibri" w:cs="Calibri"/>
          <w:b/>
          <w:bCs/>
          <w:color w:val="000000" w:themeColor="text1"/>
          <w:sz w:val="22"/>
          <w:szCs w:val="22"/>
          <w:lang w:val="en-GB"/>
        </w:rPr>
        <w:t>S</w:t>
      </w:r>
      <w:r w:rsidR="00D51EA3" w:rsidRPr="00990B25">
        <w:rPr>
          <w:rStyle w:val="FootnoteReference"/>
          <w:rFonts w:ascii="Calibri" w:hAnsi="Calibri" w:cs="Calibri"/>
          <w:b/>
          <w:bCs/>
          <w:color w:val="000000" w:themeColor="text1"/>
          <w:sz w:val="22"/>
          <w:szCs w:val="22"/>
          <w:lang w:val="en-GB"/>
        </w:rPr>
        <w:footnoteReference w:id="9"/>
      </w:r>
    </w:p>
    <w:p w14:paraId="5F6962E0" w14:textId="326701AF" w:rsidR="00990B25" w:rsidRDefault="00BE6C26" w:rsidP="00AA3A89">
      <w:pPr>
        <w:pStyle w:val="Heading1"/>
        <w:numPr>
          <w:ilvl w:val="1"/>
          <w:numId w:val="11"/>
        </w:numPr>
        <w:spacing w:before="0" w:line="240" w:lineRule="auto"/>
        <w:ind w:left="0" w:firstLine="0"/>
        <w:jc w:val="both"/>
        <w:rPr>
          <w:rFonts w:ascii="Calibri" w:hAnsi="Calibri" w:cs="Calibri"/>
          <w:color w:val="000000"/>
          <w:kern w:val="0"/>
          <w:sz w:val="22"/>
          <w:szCs w:val="22"/>
          <w:lang w:val="en-GB"/>
        </w:rPr>
      </w:pPr>
      <w:r w:rsidRPr="00A926B4">
        <w:rPr>
          <w:rFonts w:ascii="Calibri" w:hAnsi="Calibri" w:cs="Calibri"/>
          <w:color w:val="000000"/>
          <w:kern w:val="0"/>
          <w:sz w:val="22"/>
          <w:szCs w:val="22"/>
          <w:lang w:val="en-GB"/>
        </w:rPr>
        <w:t xml:space="preserve">While performance </w:t>
      </w:r>
      <w:r w:rsidR="007161D0" w:rsidRPr="00A926B4">
        <w:rPr>
          <w:rFonts w:ascii="Calibri" w:hAnsi="Calibri" w:cs="Calibri"/>
          <w:color w:val="000000"/>
          <w:kern w:val="0"/>
          <w:sz w:val="22"/>
          <w:szCs w:val="22"/>
          <w:lang w:val="en-GB"/>
        </w:rPr>
        <w:t xml:space="preserve">in </w:t>
      </w:r>
      <w:r w:rsidR="00790F91">
        <w:rPr>
          <w:rFonts w:ascii="Calibri" w:hAnsi="Calibri" w:cs="Calibri"/>
          <w:color w:val="000000"/>
          <w:kern w:val="0"/>
          <w:sz w:val="22"/>
          <w:szCs w:val="22"/>
          <w:lang w:val="en-GB"/>
        </w:rPr>
        <w:t>literacy</w:t>
      </w:r>
      <w:r w:rsidR="007161D0" w:rsidRPr="00A926B4">
        <w:rPr>
          <w:rFonts w:ascii="Calibri" w:hAnsi="Calibri" w:cs="Calibri"/>
          <w:color w:val="000000"/>
          <w:kern w:val="0"/>
          <w:sz w:val="22"/>
          <w:szCs w:val="22"/>
          <w:lang w:val="en-GB"/>
        </w:rPr>
        <w:t xml:space="preserve"> and math</w:t>
      </w:r>
      <w:r w:rsidR="00410412" w:rsidRPr="00A926B4">
        <w:rPr>
          <w:rFonts w:ascii="Calibri" w:hAnsi="Calibri" w:cs="Calibri"/>
          <w:color w:val="000000"/>
          <w:kern w:val="0"/>
          <w:sz w:val="22"/>
          <w:szCs w:val="22"/>
          <w:lang w:val="en-GB"/>
        </w:rPr>
        <w:t>ematic</w:t>
      </w:r>
      <w:r w:rsidR="007161D0" w:rsidRPr="00A926B4">
        <w:rPr>
          <w:rFonts w:ascii="Calibri" w:hAnsi="Calibri" w:cs="Calibri"/>
          <w:color w:val="000000"/>
          <w:kern w:val="0"/>
          <w:sz w:val="22"/>
          <w:szCs w:val="22"/>
          <w:lang w:val="en-GB"/>
        </w:rPr>
        <w:t xml:space="preserve">s shows some improvement in international assessments, since the </w:t>
      </w:r>
      <w:r w:rsidR="00410412" w:rsidRPr="00A926B4">
        <w:rPr>
          <w:rFonts w:ascii="Calibri" w:hAnsi="Calibri" w:cs="Calibri"/>
          <w:color w:val="000000"/>
          <w:kern w:val="0"/>
          <w:sz w:val="22"/>
          <w:szCs w:val="22"/>
          <w:lang w:val="en-GB"/>
        </w:rPr>
        <w:t xml:space="preserve">discontinuation of </w:t>
      </w:r>
      <w:r w:rsidR="007161D0" w:rsidRPr="00A926B4">
        <w:rPr>
          <w:rFonts w:ascii="Calibri" w:hAnsi="Calibri" w:cs="Calibri"/>
          <w:color w:val="000000"/>
          <w:kern w:val="0"/>
          <w:sz w:val="22"/>
          <w:szCs w:val="22"/>
          <w:lang w:val="en-GB"/>
        </w:rPr>
        <w:t>A</w:t>
      </w:r>
      <w:r w:rsidR="00865B37" w:rsidRPr="00A926B4">
        <w:rPr>
          <w:rFonts w:ascii="Calibri" w:hAnsi="Calibri" w:cs="Calibri"/>
          <w:color w:val="000000"/>
          <w:kern w:val="0"/>
          <w:sz w:val="22"/>
          <w:szCs w:val="22"/>
          <w:lang w:val="en-GB"/>
        </w:rPr>
        <w:t xml:space="preserve">nnual </w:t>
      </w:r>
      <w:r w:rsidR="007161D0" w:rsidRPr="00A926B4">
        <w:rPr>
          <w:rFonts w:ascii="Calibri" w:hAnsi="Calibri" w:cs="Calibri"/>
          <w:color w:val="000000"/>
          <w:kern w:val="0"/>
          <w:sz w:val="22"/>
          <w:szCs w:val="22"/>
          <w:lang w:val="en-GB"/>
        </w:rPr>
        <w:t>N</w:t>
      </w:r>
      <w:r w:rsidR="00865B37" w:rsidRPr="00A926B4">
        <w:rPr>
          <w:rFonts w:ascii="Calibri" w:hAnsi="Calibri" w:cs="Calibri"/>
          <w:color w:val="000000"/>
          <w:kern w:val="0"/>
          <w:sz w:val="22"/>
          <w:szCs w:val="22"/>
          <w:lang w:val="en-GB"/>
        </w:rPr>
        <w:t xml:space="preserve">ational </w:t>
      </w:r>
      <w:r w:rsidR="007161D0" w:rsidRPr="00A926B4">
        <w:rPr>
          <w:rFonts w:ascii="Calibri" w:hAnsi="Calibri" w:cs="Calibri"/>
          <w:color w:val="000000"/>
          <w:kern w:val="0"/>
          <w:sz w:val="22"/>
          <w:szCs w:val="22"/>
          <w:lang w:val="en-GB"/>
        </w:rPr>
        <w:t>A</w:t>
      </w:r>
      <w:r w:rsidR="00865B37" w:rsidRPr="00A926B4">
        <w:rPr>
          <w:rFonts w:ascii="Calibri" w:hAnsi="Calibri" w:cs="Calibri"/>
          <w:color w:val="000000"/>
          <w:kern w:val="0"/>
          <w:sz w:val="22"/>
          <w:szCs w:val="22"/>
          <w:lang w:val="en-GB"/>
        </w:rPr>
        <w:t>ssessments</w:t>
      </w:r>
      <w:r w:rsidR="007161D0" w:rsidRPr="00A926B4">
        <w:rPr>
          <w:rFonts w:ascii="Calibri" w:hAnsi="Calibri" w:cs="Calibri"/>
          <w:color w:val="000000"/>
          <w:kern w:val="0"/>
          <w:sz w:val="22"/>
          <w:szCs w:val="22"/>
          <w:lang w:val="en-GB"/>
        </w:rPr>
        <w:t xml:space="preserve"> in 2015, there are no national measures to monitor national progress and performance against NDP targets </w:t>
      </w:r>
      <w:r w:rsidR="00865B37" w:rsidRPr="00A926B4">
        <w:rPr>
          <w:rFonts w:ascii="Calibri" w:hAnsi="Calibri" w:cs="Calibri"/>
          <w:color w:val="000000"/>
          <w:kern w:val="0"/>
          <w:sz w:val="22"/>
          <w:szCs w:val="22"/>
          <w:lang w:val="en-GB"/>
        </w:rPr>
        <w:t xml:space="preserve">to guide the work of officials </w:t>
      </w:r>
      <w:r w:rsidR="00982F1E" w:rsidRPr="00A926B4">
        <w:rPr>
          <w:rFonts w:ascii="Calibri" w:hAnsi="Calibri" w:cs="Calibri"/>
          <w:color w:val="000000"/>
          <w:kern w:val="0"/>
          <w:sz w:val="22"/>
          <w:szCs w:val="22"/>
          <w:lang w:val="en-GB"/>
        </w:rPr>
        <w:t>and schools</w:t>
      </w:r>
      <w:r w:rsidR="00B75CDE">
        <w:rPr>
          <w:rStyle w:val="FootnoteReference"/>
          <w:rFonts w:ascii="Calibri" w:hAnsi="Calibri" w:cs="Calibri"/>
          <w:color w:val="000000"/>
          <w:kern w:val="0"/>
          <w:sz w:val="22"/>
          <w:szCs w:val="22"/>
          <w:lang w:val="en-GB"/>
        </w:rPr>
        <w:footnoteReference w:id="10"/>
      </w:r>
      <w:r w:rsidR="007161D0" w:rsidRPr="00A926B4">
        <w:rPr>
          <w:rFonts w:ascii="Calibri" w:hAnsi="Calibri" w:cs="Calibri"/>
          <w:color w:val="000000"/>
          <w:kern w:val="0"/>
          <w:sz w:val="22"/>
          <w:szCs w:val="22"/>
          <w:lang w:val="en-GB"/>
        </w:rPr>
        <w:t xml:space="preserve">. The results of the DBE’s systemic evaluation </w:t>
      </w:r>
      <w:r w:rsidR="00410412" w:rsidRPr="00A926B4">
        <w:rPr>
          <w:rFonts w:ascii="Calibri" w:hAnsi="Calibri" w:cs="Calibri"/>
          <w:color w:val="000000"/>
          <w:kern w:val="0"/>
          <w:sz w:val="22"/>
          <w:szCs w:val="22"/>
          <w:lang w:val="en-GB"/>
        </w:rPr>
        <w:t>of</w:t>
      </w:r>
      <w:r w:rsidR="007161D0" w:rsidRPr="00A926B4">
        <w:rPr>
          <w:rFonts w:ascii="Calibri" w:hAnsi="Calibri" w:cs="Calibri"/>
          <w:color w:val="000000"/>
          <w:kern w:val="0"/>
          <w:sz w:val="22"/>
          <w:szCs w:val="22"/>
          <w:lang w:val="en-GB"/>
        </w:rPr>
        <w:t xml:space="preserve"> </w:t>
      </w:r>
      <w:r w:rsidR="00D94E22" w:rsidRPr="00A926B4">
        <w:rPr>
          <w:rFonts w:ascii="Calibri" w:hAnsi="Calibri" w:cs="Calibri"/>
          <w:color w:val="000000"/>
          <w:kern w:val="0"/>
          <w:sz w:val="22"/>
          <w:szCs w:val="22"/>
          <w:lang w:val="en-GB"/>
        </w:rPr>
        <w:t>2021</w:t>
      </w:r>
      <w:r w:rsidR="007161D0" w:rsidRPr="00A926B4">
        <w:rPr>
          <w:rFonts w:ascii="Calibri" w:hAnsi="Calibri" w:cs="Calibri"/>
          <w:color w:val="000000"/>
          <w:kern w:val="0"/>
          <w:sz w:val="22"/>
          <w:szCs w:val="22"/>
          <w:lang w:val="en-GB"/>
        </w:rPr>
        <w:t xml:space="preserve"> are anticipated in 2024 and will </w:t>
      </w:r>
      <w:r w:rsidR="001366E0" w:rsidRPr="00A926B4">
        <w:rPr>
          <w:rFonts w:ascii="Calibri" w:hAnsi="Calibri" w:cs="Calibri"/>
          <w:color w:val="000000"/>
          <w:kern w:val="0"/>
          <w:sz w:val="22"/>
          <w:szCs w:val="22"/>
          <w:lang w:val="en-GB"/>
        </w:rPr>
        <w:t xml:space="preserve">only then </w:t>
      </w:r>
      <w:r w:rsidR="007161D0" w:rsidRPr="00A926B4">
        <w:rPr>
          <w:rFonts w:ascii="Calibri" w:hAnsi="Calibri" w:cs="Calibri"/>
          <w:color w:val="000000"/>
          <w:kern w:val="0"/>
          <w:sz w:val="22"/>
          <w:szCs w:val="22"/>
          <w:lang w:val="en-GB"/>
        </w:rPr>
        <w:t>provide national and provincial</w:t>
      </w:r>
      <w:r w:rsidR="00D94E22" w:rsidRPr="00A926B4">
        <w:rPr>
          <w:rStyle w:val="FootnoteReference"/>
          <w:rFonts w:ascii="Calibri" w:hAnsi="Calibri" w:cs="Calibri"/>
          <w:color w:val="000000"/>
          <w:kern w:val="0"/>
          <w:sz w:val="22"/>
          <w:szCs w:val="22"/>
          <w:lang w:val="en-GB"/>
        </w:rPr>
        <w:footnoteReference w:id="11"/>
      </w:r>
      <w:r w:rsidR="007161D0" w:rsidRPr="00A926B4">
        <w:rPr>
          <w:rFonts w:ascii="Calibri" w:hAnsi="Calibri" w:cs="Calibri"/>
          <w:color w:val="000000"/>
          <w:kern w:val="0"/>
          <w:sz w:val="22"/>
          <w:szCs w:val="22"/>
          <w:lang w:val="en-GB"/>
        </w:rPr>
        <w:t xml:space="preserve"> </w:t>
      </w:r>
      <w:r w:rsidR="007161D0" w:rsidRPr="00FF0B0F">
        <w:rPr>
          <w:rFonts w:ascii="Calibri" w:hAnsi="Calibri" w:cs="Calibri"/>
          <w:color w:val="000000"/>
          <w:kern w:val="0"/>
          <w:sz w:val="22"/>
          <w:szCs w:val="22"/>
          <w:lang w:val="en-GB"/>
        </w:rPr>
        <w:t>baselines</w:t>
      </w:r>
      <w:r w:rsidR="00AA3A89">
        <w:rPr>
          <w:rFonts w:ascii="Calibri" w:hAnsi="Calibri" w:cs="Calibri"/>
          <w:color w:val="000000"/>
          <w:kern w:val="0"/>
          <w:sz w:val="22"/>
          <w:szCs w:val="22"/>
          <w:lang w:val="en-GB"/>
        </w:rPr>
        <w:t xml:space="preserve"> against which to measure progress.</w:t>
      </w:r>
    </w:p>
    <w:p w14:paraId="3869ACEC" w14:textId="6B07C467" w:rsidR="00990B25" w:rsidRPr="00AA3A89" w:rsidRDefault="007161D0" w:rsidP="00AA3A89">
      <w:pPr>
        <w:pStyle w:val="Heading1"/>
        <w:numPr>
          <w:ilvl w:val="1"/>
          <w:numId w:val="11"/>
        </w:numPr>
        <w:spacing w:before="0" w:line="240" w:lineRule="auto"/>
        <w:ind w:left="0" w:firstLine="0"/>
        <w:jc w:val="both"/>
        <w:rPr>
          <w:rFonts w:ascii="Calibri" w:hAnsi="Calibri" w:cs="Calibri"/>
          <w:color w:val="000000"/>
          <w:kern w:val="0"/>
          <w:sz w:val="22"/>
          <w:szCs w:val="22"/>
          <w:lang w:val="en-GB"/>
        </w:rPr>
      </w:pPr>
      <w:r w:rsidRPr="007F08D4">
        <w:rPr>
          <w:rFonts w:ascii="Calibri" w:hAnsi="Calibri" w:cs="Calibri"/>
          <w:color w:val="000000" w:themeColor="text1"/>
          <w:sz w:val="22"/>
          <w:szCs w:val="22"/>
          <w:lang w:val="en-GB"/>
        </w:rPr>
        <w:t>The</w:t>
      </w:r>
      <w:r w:rsidRPr="00A926B4">
        <w:rPr>
          <w:rFonts w:ascii="Calibri" w:hAnsi="Calibri" w:cs="Calibri"/>
          <w:color w:val="000000"/>
          <w:kern w:val="0"/>
          <w:sz w:val="22"/>
          <w:szCs w:val="22"/>
          <w:lang w:val="en-GB"/>
        </w:rPr>
        <w:t xml:space="preserve"> </w:t>
      </w:r>
      <w:r w:rsidR="006D4744" w:rsidRPr="00A926B4">
        <w:rPr>
          <w:rFonts w:ascii="Calibri" w:hAnsi="Calibri" w:cs="Calibri"/>
          <w:color w:val="000000"/>
          <w:kern w:val="0"/>
          <w:sz w:val="22"/>
          <w:szCs w:val="22"/>
          <w:lang w:val="en-GB"/>
        </w:rPr>
        <w:t xml:space="preserve">absence of </w:t>
      </w:r>
      <w:r w:rsidR="00982F1E" w:rsidRPr="00A926B4">
        <w:rPr>
          <w:rFonts w:ascii="Calibri" w:hAnsi="Calibri" w:cs="Calibri"/>
          <w:color w:val="000000"/>
          <w:kern w:val="0"/>
          <w:sz w:val="22"/>
          <w:szCs w:val="22"/>
          <w:lang w:val="en-GB"/>
        </w:rPr>
        <w:t xml:space="preserve">the </w:t>
      </w:r>
      <w:r w:rsidRPr="00A926B4">
        <w:rPr>
          <w:rFonts w:ascii="Calibri" w:hAnsi="Calibri" w:cs="Calibri"/>
          <w:color w:val="000000"/>
          <w:kern w:val="0"/>
          <w:sz w:val="22"/>
          <w:szCs w:val="22"/>
          <w:lang w:val="en-GB"/>
        </w:rPr>
        <w:t xml:space="preserve">key conditions necessary for effective teaching and learning of </w:t>
      </w:r>
      <w:r w:rsidR="00790F91">
        <w:rPr>
          <w:rFonts w:ascii="Calibri" w:hAnsi="Calibri" w:cs="Calibri"/>
          <w:color w:val="000000"/>
          <w:kern w:val="0"/>
          <w:sz w:val="22"/>
          <w:szCs w:val="22"/>
          <w:lang w:val="en-GB"/>
        </w:rPr>
        <w:t>literacy</w:t>
      </w:r>
      <w:r w:rsidRPr="00A926B4">
        <w:rPr>
          <w:rFonts w:ascii="Calibri" w:hAnsi="Calibri" w:cs="Calibri"/>
          <w:color w:val="000000"/>
          <w:kern w:val="0"/>
          <w:sz w:val="22"/>
          <w:szCs w:val="22"/>
          <w:lang w:val="en-GB"/>
        </w:rPr>
        <w:t xml:space="preserve"> and mathematics</w:t>
      </w:r>
      <w:r w:rsidR="000477E1" w:rsidRPr="00A926B4">
        <w:rPr>
          <w:rFonts w:ascii="Calibri" w:hAnsi="Calibri" w:cs="Calibri"/>
          <w:color w:val="000000"/>
          <w:kern w:val="0"/>
          <w:sz w:val="22"/>
          <w:szCs w:val="22"/>
          <w:lang w:val="en-GB"/>
        </w:rPr>
        <w:t xml:space="preserve"> </w:t>
      </w:r>
      <w:r w:rsidR="00D51EA3" w:rsidRPr="00A926B4">
        <w:rPr>
          <w:rFonts w:ascii="Calibri" w:hAnsi="Calibri" w:cs="Calibri"/>
          <w:color w:val="000000"/>
          <w:kern w:val="0"/>
          <w:sz w:val="22"/>
          <w:szCs w:val="22"/>
          <w:lang w:val="en-GB"/>
        </w:rPr>
        <w:t xml:space="preserve">in schools </w:t>
      </w:r>
      <w:r w:rsidR="006D4744" w:rsidRPr="00A926B4">
        <w:rPr>
          <w:rFonts w:ascii="Calibri" w:hAnsi="Calibri" w:cs="Calibri"/>
          <w:color w:val="000000"/>
          <w:kern w:val="0"/>
          <w:sz w:val="22"/>
          <w:szCs w:val="22"/>
          <w:lang w:val="en-GB"/>
        </w:rPr>
        <w:t xml:space="preserve">correlates with both the socio-economic status of the school (for which the quintile system is used as a proxy) and </w:t>
      </w:r>
      <w:r w:rsidR="00410412" w:rsidRPr="00A926B4">
        <w:rPr>
          <w:rFonts w:ascii="Calibri" w:hAnsi="Calibri" w:cs="Calibri"/>
          <w:color w:val="000000"/>
          <w:kern w:val="0"/>
          <w:sz w:val="22"/>
          <w:szCs w:val="22"/>
          <w:lang w:val="en-GB"/>
        </w:rPr>
        <w:t>with</w:t>
      </w:r>
      <w:r w:rsidR="006D4744" w:rsidRPr="00A926B4">
        <w:rPr>
          <w:rFonts w:ascii="Calibri" w:hAnsi="Calibri" w:cs="Calibri"/>
          <w:color w:val="000000"/>
          <w:kern w:val="0"/>
          <w:sz w:val="22"/>
          <w:szCs w:val="22"/>
          <w:lang w:val="en-GB"/>
        </w:rPr>
        <w:t xml:space="preserve"> the educational resource base of the province. These </w:t>
      </w:r>
      <w:r w:rsidR="00410412" w:rsidRPr="00A926B4">
        <w:rPr>
          <w:rFonts w:ascii="Calibri" w:hAnsi="Calibri" w:cs="Calibri"/>
          <w:color w:val="000000"/>
          <w:kern w:val="0"/>
          <w:sz w:val="22"/>
          <w:szCs w:val="22"/>
          <w:lang w:val="en-GB"/>
        </w:rPr>
        <w:t xml:space="preserve">resourcing </w:t>
      </w:r>
      <w:r w:rsidR="006D4744" w:rsidRPr="00A926B4">
        <w:rPr>
          <w:rFonts w:ascii="Calibri" w:hAnsi="Calibri" w:cs="Calibri"/>
          <w:color w:val="000000"/>
          <w:kern w:val="0"/>
          <w:sz w:val="22"/>
          <w:szCs w:val="22"/>
          <w:lang w:val="en-GB"/>
        </w:rPr>
        <w:t>inequities drive the unequal conditions of teaching and learning under which unequal outcomes are the inevitable consequence</w:t>
      </w:r>
      <w:r w:rsidR="00410412" w:rsidRPr="00A926B4">
        <w:rPr>
          <w:rStyle w:val="FootnoteReference"/>
          <w:rFonts w:ascii="Calibri" w:hAnsi="Calibri" w:cs="Calibri"/>
          <w:color w:val="000000"/>
          <w:kern w:val="0"/>
          <w:sz w:val="22"/>
          <w:szCs w:val="22"/>
          <w:lang w:val="en-GB"/>
        </w:rPr>
        <w:footnoteReference w:id="12"/>
      </w:r>
      <w:r w:rsidR="00B75CDE">
        <w:rPr>
          <w:rFonts w:ascii="Calibri" w:hAnsi="Calibri" w:cs="Calibri"/>
          <w:color w:val="000000"/>
          <w:kern w:val="0"/>
          <w:sz w:val="22"/>
          <w:szCs w:val="22"/>
          <w:lang w:val="en-GB"/>
        </w:rPr>
        <w:t>.</w:t>
      </w:r>
      <w:r w:rsidR="00D94E22" w:rsidRPr="00A926B4">
        <w:rPr>
          <w:rFonts w:ascii="Calibri" w:hAnsi="Calibri" w:cs="Calibri"/>
          <w:color w:val="000000"/>
          <w:kern w:val="0"/>
          <w:sz w:val="22"/>
          <w:szCs w:val="22"/>
          <w:lang w:val="en-GB"/>
        </w:rPr>
        <w:t xml:space="preserve"> </w:t>
      </w:r>
    </w:p>
    <w:p w14:paraId="3FEBE9CC" w14:textId="4AD803E8" w:rsidR="00D94E22" w:rsidRPr="00AA3A89" w:rsidRDefault="00D94E22" w:rsidP="00AA3A89">
      <w:pPr>
        <w:pStyle w:val="Heading1"/>
        <w:numPr>
          <w:ilvl w:val="1"/>
          <w:numId w:val="11"/>
        </w:numPr>
        <w:spacing w:before="0" w:line="240" w:lineRule="auto"/>
        <w:ind w:left="0" w:firstLine="0"/>
        <w:jc w:val="both"/>
        <w:rPr>
          <w:rFonts w:ascii="Calibri" w:hAnsi="Calibri" w:cs="Calibri"/>
          <w:color w:val="000000"/>
          <w:kern w:val="0"/>
          <w:sz w:val="22"/>
          <w:szCs w:val="22"/>
          <w:lang w:val="en-GB"/>
        </w:rPr>
      </w:pPr>
      <w:r w:rsidRPr="007F08D4">
        <w:rPr>
          <w:rFonts w:ascii="Calibri" w:hAnsi="Calibri" w:cs="Calibri"/>
          <w:color w:val="000000" w:themeColor="text1"/>
          <w:sz w:val="22"/>
          <w:szCs w:val="22"/>
          <w:lang w:val="en-GB"/>
        </w:rPr>
        <w:t>In</w:t>
      </w:r>
      <w:r w:rsidRPr="00A926B4">
        <w:rPr>
          <w:rFonts w:ascii="Calibri" w:hAnsi="Calibri" w:cs="Calibri"/>
          <w:color w:val="000000"/>
          <w:kern w:val="0"/>
          <w:sz w:val="22"/>
          <w:szCs w:val="22"/>
          <w:lang w:val="en-GB"/>
        </w:rPr>
        <w:t xml:space="preserve"> addition to the </w:t>
      </w:r>
      <w:r w:rsidR="00AD60D0" w:rsidRPr="00A926B4">
        <w:rPr>
          <w:rFonts w:ascii="Calibri" w:hAnsi="Calibri" w:cs="Calibri"/>
          <w:color w:val="000000"/>
          <w:kern w:val="0"/>
          <w:sz w:val="22"/>
          <w:szCs w:val="22"/>
          <w:lang w:val="en-GB"/>
        </w:rPr>
        <w:t xml:space="preserve">severe </w:t>
      </w:r>
      <w:r w:rsidRPr="00A926B4">
        <w:rPr>
          <w:rFonts w:ascii="Calibri" w:hAnsi="Calibri" w:cs="Calibri"/>
          <w:color w:val="000000"/>
          <w:kern w:val="0"/>
          <w:sz w:val="22"/>
          <w:szCs w:val="22"/>
          <w:lang w:val="en-GB"/>
        </w:rPr>
        <w:t xml:space="preserve">material resource constraints under which teachers work, the system to support teachers is operating </w:t>
      </w:r>
      <w:r w:rsidR="00AD60D0" w:rsidRPr="00A926B4">
        <w:rPr>
          <w:rFonts w:ascii="Calibri" w:hAnsi="Calibri" w:cs="Calibri"/>
          <w:color w:val="000000"/>
          <w:kern w:val="0"/>
          <w:sz w:val="22"/>
          <w:szCs w:val="22"/>
          <w:lang w:val="en-GB"/>
        </w:rPr>
        <w:t>sub-optimally.</w:t>
      </w:r>
      <w:r w:rsidRPr="00A926B4">
        <w:rPr>
          <w:rFonts w:ascii="Calibri" w:hAnsi="Calibri" w:cs="Calibri"/>
          <w:color w:val="000000"/>
          <w:kern w:val="0"/>
          <w:sz w:val="22"/>
          <w:szCs w:val="22"/>
          <w:lang w:val="en-GB"/>
        </w:rPr>
        <w:t xml:space="preserve"> Firstly, curriculum advisers </w:t>
      </w:r>
      <w:r w:rsidR="00AD60D0" w:rsidRPr="00A926B4">
        <w:rPr>
          <w:rFonts w:ascii="Calibri" w:hAnsi="Calibri" w:cs="Calibri"/>
          <w:color w:val="000000"/>
          <w:kern w:val="0"/>
          <w:sz w:val="22"/>
          <w:szCs w:val="22"/>
          <w:lang w:val="en-GB"/>
        </w:rPr>
        <w:t>(</w:t>
      </w:r>
      <w:r w:rsidRPr="00A926B4">
        <w:rPr>
          <w:rFonts w:ascii="Calibri" w:hAnsi="Calibri" w:cs="Calibri"/>
          <w:color w:val="000000"/>
          <w:kern w:val="0"/>
          <w:sz w:val="22"/>
          <w:szCs w:val="22"/>
          <w:lang w:val="en-GB"/>
        </w:rPr>
        <w:t xml:space="preserve">whose labour-relations-agreed job descriptions include </w:t>
      </w:r>
      <w:r w:rsidR="00805883" w:rsidRPr="00A926B4">
        <w:rPr>
          <w:rFonts w:ascii="Calibri" w:hAnsi="Calibri" w:cs="Calibri"/>
          <w:color w:val="000000"/>
          <w:kern w:val="0"/>
          <w:sz w:val="22"/>
          <w:szCs w:val="22"/>
          <w:lang w:val="en-GB"/>
        </w:rPr>
        <w:t xml:space="preserve">providing </w:t>
      </w:r>
      <w:r w:rsidRPr="00A926B4">
        <w:rPr>
          <w:rFonts w:ascii="Calibri" w:hAnsi="Calibri" w:cs="Calibri"/>
          <w:color w:val="000000"/>
          <w:kern w:val="0"/>
          <w:sz w:val="22"/>
          <w:szCs w:val="22"/>
          <w:lang w:val="en-GB"/>
        </w:rPr>
        <w:t>teacher support</w:t>
      </w:r>
      <w:r w:rsidR="00AD60D0" w:rsidRPr="00A926B4">
        <w:rPr>
          <w:rFonts w:ascii="Calibri" w:hAnsi="Calibri" w:cs="Calibri"/>
          <w:color w:val="000000"/>
          <w:kern w:val="0"/>
          <w:sz w:val="22"/>
          <w:szCs w:val="22"/>
          <w:lang w:val="en-GB"/>
        </w:rPr>
        <w:t>)</w:t>
      </w:r>
      <w:r w:rsidRPr="00A926B4">
        <w:rPr>
          <w:rFonts w:ascii="Calibri" w:hAnsi="Calibri" w:cs="Calibri"/>
          <w:color w:val="000000"/>
          <w:kern w:val="0"/>
          <w:sz w:val="22"/>
          <w:szCs w:val="22"/>
          <w:lang w:val="en-GB"/>
        </w:rPr>
        <w:t xml:space="preserve"> </w:t>
      </w:r>
      <w:r w:rsidR="00410412" w:rsidRPr="00A926B4">
        <w:rPr>
          <w:rFonts w:ascii="Calibri" w:hAnsi="Calibri" w:cs="Calibri"/>
          <w:color w:val="000000"/>
          <w:kern w:val="0"/>
          <w:sz w:val="22"/>
          <w:szCs w:val="22"/>
          <w:lang w:val="en-GB"/>
        </w:rPr>
        <w:t xml:space="preserve">operate in crippling </w:t>
      </w:r>
      <w:r w:rsidR="00AD60D0" w:rsidRPr="00A926B4">
        <w:rPr>
          <w:rFonts w:ascii="Calibri" w:hAnsi="Calibri" w:cs="Calibri"/>
          <w:color w:val="000000"/>
          <w:kern w:val="0"/>
          <w:sz w:val="22"/>
          <w:szCs w:val="22"/>
          <w:lang w:val="en-GB"/>
        </w:rPr>
        <w:t xml:space="preserve">low </w:t>
      </w:r>
      <w:r w:rsidRPr="00A926B4">
        <w:rPr>
          <w:rFonts w:ascii="Calibri" w:hAnsi="Calibri" w:cs="Calibri"/>
          <w:color w:val="000000"/>
          <w:kern w:val="0"/>
          <w:sz w:val="22"/>
          <w:szCs w:val="22"/>
          <w:lang w:val="en-GB"/>
        </w:rPr>
        <w:t xml:space="preserve">ratios </w:t>
      </w:r>
      <w:r w:rsidR="00805883" w:rsidRPr="00A926B4">
        <w:rPr>
          <w:rFonts w:ascii="Calibri" w:hAnsi="Calibri" w:cs="Calibri"/>
          <w:color w:val="000000"/>
          <w:kern w:val="0"/>
          <w:sz w:val="22"/>
          <w:szCs w:val="22"/>
          <w:lang w:val="en-GB"/>
        </w:rPr>
        <w:t>of adviser</w:t>
      </w:r>
      <w:r w:rsidR="00B75CDE">
        <w:rPr>
          <w:rFonts w:ascii="Calibri" w:hAnsi="Calibri" w:cs="Calibri"/>
          <w:color w:val="000000"/>
          <w:kern w:val="0"/>
          <w:sz w:val="22"/>
          <w:szCs w:val="22"/>
          <w:lang w:val="en-GB"/>
        </w:rPr>
        <w:t xml:space="preserve">: </w:t>
      </w:r>
      <w:r w:rsidR="00805883" w:rsidRPr="00A926B4">
        <w:rPr>
          <w:rFonts w:ascii="Calibri" w:hAnsi="Calibri" w:cs="Calibri"/>
          <w:color w:val="000000"/>
          <w:kern w:val="0"/>
          <w:sz w:val="22"/>
          <w:szCs w:val="22"/>
          <w:lang w:val="en-GB"/>
        </w:rPr>
        <w:t xml:space="preserve">school support </w:t>
      </w:r>
      <w:r w:rsidR="00AD60D0" w:rsidRPr="00A926B4">
        <w:rPr>
          <w:rFonts w:ascii="Calibri" w:hAnsi="Calibri" w:cs="Calibri"/>
          <w:color w:val="000000"/>
          <w:kern w:val="0"/>
          <w:sz w:val="22"/>
          <w:szCs w:val="22"/>
          <w:lang w:val="en-GB"/>
        </w:rPr>
        <w:t xml:space="preserve">which are </w:t>
      </w:r>
      <w:r w:rsidRPr="00A926B4">
        <w:rPr>
          <w:rFonts w:ascii="Calibri" w:hAnsi="Calibri" w:cs="Calibri"/>
          <w:color w:val="000000"/>
          <w:kern w:val="0"/>
          <w:sz w:val="22"/>
          <w:szCs w:val="22"/>
          <w:lang w:val="en-GB"/>
        </w:rPr>
        <w:t>significantly below the recommendations of gazetted DBE policy. Secondly, the policy for Continuing Professional Teacher Development (CPTD) adopted in 20</w:t>
      </w:r>
      <w:r w:rsidR="00AD60D0" w:rsidRPr="00A926B4">
        <w:rPr>
          <w:rFonts w:ascii="Calibri" w:hAnsi="Calibri" w:cs="Calibri"/>
          <w:color w:val="000000"/>
          <w:kern w:val="0"/>
          <w:sz w:val="22"/>
          <w:szCs w:val="22"/>
          <w:lang w:val="en-GB"/>
        </w:rPr>
        <w:t>11</w:t>
      </w:r>
      <w:r w:rsidRPr="00A926B4">
        <w:rPr>
          <w:rFonts w:ascii="Calibri" w:hAnsi="Calibri" w:cs="Calibri"/>
          <w:color w:val="000000"/>
          <w:kern w:val="0"/>
          <w:sz w:val="22"/>
          <w:szCs w:val="22"/>
          <w:lang w:val="en-GB"/>
        </w:rPr>
        <w:t xml:space="preserve"> has not yet been effectively implemented and teachers do not have access to the CPTD opportunities imagined in the policy because none of the component parts are operating as intended</w:t>
      </w:r>
      <w:r w:rsidR="00A47116" w:rsidRPr="00A926B4">
        <w:rPr>
          <w:rFonts w:ascii="Calibri" w:hAnsi="Calibri" w:cs="Calibri"/>
          <w:color w:val="000000"/>
          <w:kern w:val="0"/>
          <w:sz w:val="22"/>
          <w:szCs w:val="22"/>
          <w:lang w:val="en-GB"/>
        </w:rPr>
        <w:t>.</w:t>
      </w:r>
      <w:r w:rsidR="00AD60D0" w:rsidRPr="00A926B4">
        <w:rPr>
          <w:rStyle w:val="FootnoteReference"/>
          <w:rFonts w:ascii="Calibri" w:hAnsi="Calibri" w:cs="Calibri"/>
          <w:color w:val="000000"/>
          <w:kern w:val="0"/>
          <w:sz w:val="22"/>
          <w:szCs w:val="22"/>
          <w:lang w:val="en-GB"/>
        </w:rPr>
        <w:footnoteReference w:id="13"/>
      </w:r>
      <w:r w:rsidR="00A47116" w:rsidRPr="00A926B4">
        <w:rPr>
          <w:rFonts w:ascii="Calibri" w:hAnsi="Calibri" w:cs="Calibri"/>
          <w:color w:val="000000"/>
          <w:kern w:val="0"/>
          <w:sz w:val="22"/>
          <w:szCs w:val="22"/>
          <w:lang w:val="en-GB"/>
        </w:rPr>
        <w:t xml:space="preserve"> This absence of opportunity means that the average hours spent by teachers on professional development is only 54% of the hours </w:t>
      </w:r>
      <w:r w:rsidR="00B75CDE">
        <w:rPr>
          <w:rFonts w:ascii="Calibri" w:hAnsi="Calibri" w:cs="Calibri"/>
          <w:color w:val="000000"/>
          <w:kern w:val="0"/>
          <w:sz w:val="22"/>
          <w:szCs w:val="22"/>
          <w:lang w:val="en-GB"/>
        </w:rPr>
        <w:t>required</w:t>
      </w:r>
      <w:r w:rsidR="00A47116" w:rsidRPr="00A926B4">
        <w:rPr>
          <w:rFonts w:ascii="Calibri" w:hAnsi="Calibri" w:cs="Calibri"/>
          <w:color w:val="000000"/>
          <w:kern w:val="0"/>
          <w:sz w:val="22"/>
          <w:szCs w:val="22"/>
          <w:lang w:val="en-GB"/>
        </w:rPr>
        <w:t xml:space="preserve"> </w:t>
      </w:r>
      <w:r w:rsidR="00B75CDE">
        <w:rPr>
          <w:rFonts w:ascii="Calibri" w:hAnsi="Calibri" w:cs="Calibri"/>
          <w:color w:val="000000"/>
          <w:kern w:val="0"/>
          <w:sz w:val="22"/>
          <w:szCs w:val="22"/>
          <w:lang w:val="en-GB"/>
        </w:rPr>
        <w:t>by</w:t>
      </w:r>
      <w:r w:rsidR="00A47116" w:rsidRPr="00A926B4">
        <w:rPr>
          <w:rFonts w:ascii="Calibri" w:hAnsi="Calibri" w:cs="Calibri"/>
          <w:color w:val="000000"/>
          <w:kern w:val="0"/>
          <w:sz w:val="22"/>
          <w:szCs w:val="22"/>
          <w:lang w:val="en-GB"/>
        </w:rPr>
        <w:t xml:space="preserve"> collective agreements</w:t>
      </w:r>
      <w:r w:rsidR="00FF0B0F" w:rsidRPr="00A926B4">
        <w:rPr>
          <w:rStyle w:val="FootnoteReference"/>
          <w:rFonts w:ascii="Calibri" w:hAnsi="Calibri" w:cs="Calibri"/>
          <w:color w:val="000000"/>
          <w:kern w:val="0"/>
          <w:sz w:val="22"/>
          <w:szCs w:val="22"/>
          <w:lang w:val="en-GB"/>
        </w:rPr>
        <w:footnoteReference w:id="14"/>
      </w:r>
      <w:r w:rsidR="00A47116" w:rsidRPr="00A926B4">
        <w:rPr>
          <w:rFonts w:ascii="Calibri" w:hAnsi="Calibri" w:cs="Calibri"/>
          <w:color w:val="000000"/>
          <w:kern w:val="0"/>
          <w:sz w:val="22"/>
          <w:szCs w:val="22"/>
          <w:lang w:val="en-GB"/>
        </w:rPr>
        <w:t>.</w:t>
      </w:r>
      <w:r w:rsidR="00AA3A89">
        <w:rPr>
          <w:rFonts w:ascii="Calibri" w:hAnsi="Calibri" w:cs="Calibri"/>
          <w:color w:val="000000"/>
          <w:kern w:val="0"/>
          <w:sz w:val="22"/>
          <w:szCs w:val="22"/>
          <w:lang w:val="en-GB"/>
        </w:rPr>
        <w:t xml:space="preserve"> </w:t>
      </w:r>
      <w:r w:rsidRPr="00AA3A89">
        <w:rPr>
          <w:rFonts w:ascii="Calibri" w:hAnsi="Calibri" w:cs="Calibri"/>
          <w:color w:val="000000"/>
          <w:kern w:val="0"/>
          <w:sz w:val="22"/>
          <w:szCs w:val="22"/>
          <w:lang w:val="en-GB"/>
        </w:rPr>
        <w:t xml:space="preserve">These conditions </w:t>
      </w:r>
      <w:r w:rsidR="00990B25" w:rsidRPr="00AA3A89">
        <w:rPr>
          <w:rFonts w:ascii="Calibri" w:hAnsi="Calibri" w:cs="Calibri"/>
          <w:color w:val="000000"/>
          <w:kern w:val="0"/>
          <w:sz w:val="22"/>
          <w:szCs w:val="22"/>
          <w:lang w:val="en-GB"/>
        </w:rPr>
        <w:t>will</w:t>
      </w:r>
      <w:r w:rsidRPr="00AA3A89">
        <w:rPr>
          <w:rFonts w:ascii="Calibri" w:hAnsi="Calibri" w:cs="Calibri"/>
          <w:color w:val="000000"/>
          <w:kern w:val="0"/>
          <w:sz w:val="22"/>
          <w:szCs w:val="22"/>
          <w:lang w:val="en-GB"/>
        </w:rPr>
        <w:t xml:space="preserve"> not improve without more effective planning</w:t>
      </w:r>
      <w:r w:rsidR="00A47116" w:rsidRPr="00AA3A89">
        <w:rPr>
          <w:rFonts w:ascii="Calibri" w:hAnsi="Calibri" w:cs="Calibri"/>
          <w:color w:val="000000"/>
          <w:kern w:val="0"/>
          <w:sz w:val="22"/>
          <w:szCs w:val="22"/>
          <w:lang w:val="en-GB"/>
        </w:rPr>
        <w:t xml:space="preserve"> and better use of data across cross-department and intra-department silos. </w:t>
      </w:r>
    </w:p>
    <w:p w14:paraId="6606BAFC" w14:textId="32C1E969" w:rsidR="0037189F" w:rsidRPr="00790F91" w:rsidRDefault="00AA1B80" w:rsidP="00AA3A89">
      <w:pPr>
        <w:pStyle w:val="Heading1"/>
        <w:numPr>
          <w:ilvl w:val="1"/>
          <w:numId w:val="11"/>
        </w:numPr>
        <w:spacing w:before="0" w:line="240" w:lineRule="auto"/>
        <w:ind w:left="0" w:firstLine="0"/>
        <w:jc w:val="both"/>
        <w:rPr>
          <w:rFonts w:ascii="Calibri" w:hAnsi="Calibri" w:cs="Calibri"/>
          <w:color w:val="auto"/>
          <w:sz w:val="22"/>
          <w:szCs w:val="22"/>
          <w:lang w:val="en-US"/>
        </w:rPr>
      </w:pPr>
      <w:r w:rsidRPr="00AA1B80">
        <w:rPr>
          <w:rFonts w:ascii="Calibri" w:hAnsi="Calibri" w:cs="Calibri"/>
          <w:color w:val="000000" w:themeColor="text1"/>
          <w:sz w:val="22"/>
          <w:szCs w:val="22"/>
          <w:lang w:val="en-GB"/>
        </w:rPr>
        <w:t>The</w:t>
      </w:r>
      <w:r w:rsidRPr="00AA1B80">
        <w:rPr>
          <w:rFonts w:ascii="Calibri" w:eastAsia="Times New Roman" w:hAnsi="Calibri" w:cs="Calibri"/>
          <w:color w:val="000000"/>
          <w:sz w:val="22"/>
          <w:szCs w:val="22"/>
          <w:lang w:eastAsia="en-GB"/>
        </w:rPr>
        <w:t xml:space="preserve"> NPC’s 2023 </w:t>
      </w:r>
      <w:r w:rsidRPr="00AA1B80">
        <w:rPr>
          <w:rFonts w:ascii="Calibri" w:eastAsia="Times New Roman" w:hAnsi="Calibri" w:cs="Calibri"/>
          <w:i/>
          <w:iCs/>
          <w:color w:val="000000"/>
          <w:sz w:val="22"/>
          <w:szCs w:val="22"/>
          <w:lang w:eastAsia="en-GB"/>
        </w:rPr>
        <w:t>Review of the NDP</w:t>
      </w:r>
      <w:r w:rsidRPr="00AA1B80">
        <w:rPr>
          <w:rFonts w:ascii="Calibri" w:eastAsia="Times New Roman" w:hAnsi="Calibri" w:cs="Calibri"/>
          <w:color w:val="000000"/>
          <w:sz w:val="22"/>
          <w:szCs w:val="22"/>
          <w:lang w:eastAsia="en-GB"/>
        </w:rPr>
        <w:t xml:space="preserve"> indicated that </w:t>
      </w:r>
      <w:r>
        <w:rPr>
          <w:rFonts w:ascii="Calibri" w:eastAsia="Times New Roman" w:hAnsi="Calibri" w:cs="Calibri"/>
          <w:color w:val="000000"/>
          <w:sz w:val="22"/>
          <w:szCs w:val="22"/>
          <w:lang w:eastAsia="en-GB"/>
        </w:rPr>
        <w:t>the</w:t>
      </w:r>
      <w:r w:rsidRPr="00AA1B80">
        <w:rPr>
          <w:rFonts w:ascii="Calibri" w:eastAsia="Times New Roman" w:hAnsi="Calibri" w:cs="Calibri"/>
          <w:color w:val="000000"/>
          <w:sz w:val="22"/>
          <w:szCs w:val="22"/>
          <w:lang w:eastAsia="en-GB"/>
        </w:rPr>
        <w:t xml:space="preserve"> planning system is </w:t>
      </w:r>
      <w:r>
        <w:rPr>
          <w:rFonts w:ascii="Calibri" w:eastAsia="Times New Roman" w:hAnsi="Calibri" w:cs="Calibri"/>
          <w:color w:val="000000"/>
          <w:sz w:val="22"/>
          <w:szCs w:val="22"/>
          <w:lang w:eastAsia="en-GB"/>
        </w:rPr>
        <w:t>‘</w:t>
      </w:r>
      <w:r w:rsidRPr="00AA1B80">
        <w:rPr>
          <w:rFonts w:ascii="Calibri" w:eastAsia="Times New Roman" w:hAnsi="Calibri" w:cs="Calibri"/>
          <w:color w:val="000000"/>
          <w:sz w:val="22"/>
          <w:szCs w:val="22"/>
          <w:lang w:eastAsia="en-GB"/>
        </w:rPr>
        <w:t>disjointed</w:t>
      </w:r>
      <w:r>
        <w:rPr>
          <w:rFonts w:ascii="Calibri" w:eastAsia="Times New Roman" w:hAnsi="Calibri" w:cs="Calibri"/>
          <w:color w:val="000000"/>
          <w:sz w:val="22"/>
          <w:szCs w:val="22"/>
          <w:lang w:eastAsia="en-GB"/>
        </w:rPr>
        <w:t>,</w:t>
      </w:r>
      <w:r w:rsidRPr="00AA1B80">
        <w:rPr>
          <w:rFonts w:ascii="Calibri" w:eastAsia="Times New Roman" w:hAnsi="Calibri" w:cs="Calibri"/>
          <w:color w:val="000000"/>
          <w:sz w:val="22"/>
          <w:szCs w:val="22"/>
          <w:lang w:eastAsia="en-GB"/>
        </w:rPr>
        <w:t xml:space="preserve"> poorly implemented and misaligned to the strategic goals of the NDP</w:t>
      </w:r>
      <w:r>
        <w:rPr>
          <w:rFonts w:ascii="Calibri" w:eastAsia="Times New Roman" w:hAnsi="Calibri" w:cs="Calibri"/>
          <w:color w:val="000000"/>
          <w:sz w:val="22"/>
          <w:szCs w:val="22"/>
          <w:lang w:eastAsia="en-GB"/>
        </w:rPr>
        <w:t>’</w:t>
      </w:r>
      <w:r w:rsidR="001A49BF">
        <w:rPr>
          <w:rFonts w:ascii="Calibri" w:eastAsia="Times New Roman" w:hAnsi="Calibri" w:cs="Calibri"/>
          <w:color w:val="000000"/>
          <w:sz w:val="22"/>
          <w:szCs w:val="22"/>
          <w:lang w:eastAsia="en-GB"/>
        </w:rPr>
        <w:t xml:space="preserve">, </w:t>
      </w:r>
      <w:r w:rsidR="00B75CDE">
        <w:rPr>
          <w:rFonts w:ascii="Calibri" w:eastAsia="Times New Roman" w:hAnsi="Calibri" w:cs="Calibri"/>
          <w:color w:val="000000"/>
          <w:sz w:val="22"/>
          <w:szCs w:val="22"/>
          <w:lang w:eastAsia="en-GB"/>
        </w:rPr>
        <w:t xml:space="preserve">and </w:t>
      </w:r>
      <w:r>
        <w:rPr>
          <w:rFonts w:ascii="Calibri" w:eastAsia="Times New Roman" w:hAnsi="Calibri" w:cs="Calibri"/>
          <w:color w:val="000000"/>
          <w:sz w:val="22"/>
          <w:szCs w:val="22"/>
          <w:lang w:eastAsia="en-GB"/>
        </w:rPr>
        <w:t xml:space="preserve">is </w:t>
      </w:r>
      <w:r w:rsidRPr="00AA1B80">
        <w:rPr>
          <w:rFonts w:ascii="Calibri" w:eastAsia="Times New Roman" w:hAnsi="Calibri" w:cs="Calibri"/>
          <w:color w:val="000000"/>
          <w:sz w:val="22"/>
          <w:szCs w:val="22"/>
          <w:lang w:eastAsia="en-GB"/>
        </w:rPr>
        <w:t xml:space="preserve">inadequately </w:t>
      </w:r>
      <w:r w:rsidR="001A49BF">
        <w:rPr>
          <w:rFonts w:ascii="Calibri" w:eastAsia="Times New Roman" w:hAnsi="Calibri" w:cs="Calibri"/>
          <w:color w:val="000000"/>
          <w:sz w:val="22"/>
          <w:szCs w:val="22"/>
          <w:lang w:eastAsia="en-GB"/>
        </w:rPr>
        <w:t>‘</w:t>
      </w:r>
      <w:r w:rsidRPr="00AA1B80">
        <w:rPr>
          <w:rFonts w:ascii="Calibri" w:eastAsia="Times New Roman" w:hAnsi="Calibri" w:cs="Calibri"/>
          <w:color w:val="000000"/>
          <w:sz w:val="22"/>
          <w:szCs w:val="22"/>
          <w:lang w:eastAsia="en-GB"/>
        </w:rPr>
        <w:t>aligned across spheres of government, poorly funded, sequenced, and co-</w:t>
      </w:r>
      <w:r w:rsidRPr="00AA1B80">
        <w:rPr>
          <w:rFonts w:ascii="Calibri" w:hAnsi="Calibri" w:cs="Calibri"/>
          <w:color w:val="000000" w:themeColor="text1"/>
          <w:sz w:val="22"/>
          <w:szCs w:val="22"/>
        </w:rPr>
        <w:t>ordinated</w:t>
      </w:r>
      <w:r>
        <w:rPr>
          <w:rFonts w:ascii="Calibri" w:hAnsi="Calibri" w:cs="Calibri"/>
          <w:color w:val="000000" w:themeColor="text1"/>
          <w:sz w:val="22"/>
          <w:szCs w:val="22"/>
        </w:rPr>
        <w:t>’</w:t>
      </w:r>
      <w:r w:rsidRPr="00AA1B80">
        <w:rPr>
          <w:rFonts w:ascii="Calibri" w:hAnsi="Calibri" w:cs="Calibri"/>
          <w:color w:val="000000" w:themeColor="text1"/>
          <w:sz w:val="22"/>
          <w:szCs w:val="22"/>
        </w:rPr>
        <w:t xml:space="preserve">. </w:t>
      </w:r>
      <w:r w:rsidRPr="00AA1B80">
        <w:rPr>
          <w:rFonts w:ascii="Calibri" w:hAnsi="Calibri" w:cs="Calibri"/>
          <w:color w:val="000000" w:themeColor="text1"/>
          <w:sz w:val="22"/>
          <w:szCs w:val="22"/>
          <w:lang w:eastAsia="en-GB"/>
        </w:rPr>
        <w:t>DPME</w:t>
      </w:r>
      <w:r w:rsidRPr="00AA1B80">
        <w:rPr>
          <w:rFonts w:ascii="Calibri" w:hAnsi="Calibri" w:cs="Calibri"/>
          <w:color w:val="000000" w:themeColor="text1"/>
          <w:sz w:val="22"/>
          <w:szCs w:val="22"/>
          <w:vertAlign w:val="superscript"/>
          <w:lang w:eastAsia="en-GB"/>
        </w:rPr>
        <w:footnoteReference w:id="15"/>
      </w:r>
      <w:r w:rsidRPr="00AA1B80">
        <w:rPr>
          <w:rFonts w:ascii="Calibri" w:hAnsi="Calibri" w:cs="Calibri"/>
          <w:color w:val="000000" w:themeColor="text1"/>
          <w:sz w:val="22"/>
          <w:szCs w:val="22"/>
          <w:lang w:eastAsia="en-GB"/>
        </w:rPr>
        <w:t xml:space="preserve"> and Treasury</w:t>
      </w:r>
      <w:r w:rsidR="001A49BF">
        <w:rPr>
          <w:rStyle w:val="FootnoteReference"/>
          <w:rFonts w:ascii="Calibri" w:hAnsi="Calibri" w:cs="Calibri"/>
          <w:color w:val="000000" w:themeColor="text1"/>
          <w:sz w:val="22"/>
          <w:szCs w:val="22"/>
          <w:lang w:eastAsia="en-GB"/>
        </w:rPr>
        <w:footnoteReference w:id="16"/>
      </w:r>
      <w:r w:rsidRPr="00AA1B80">
        <w:rPr>
          <w:rFonts w:ascii="Calibri" w:hAnsi="Calibri" w:cs="Calibri"/>
          <w:color w:val="000000" w:themeColor="text1"/>
          <w:sz w:val="22"/>
          <w:szCs w:val="22"/>
          <w:lang w:eastAsia="en-GB"/>
        </w:rPr>
        <w:t xml:space="preserve"> have </w:t>
      </w:r>
      <w:r w:rsidR="00112910">
        <w:rPr>
          <w:rFonts w:ascii="Calibri" w:hAnsi="Calibri" w:cs="Calibri"/>
          <w:color w:val="000000" w:themeColor="text1"/>
          <w:sz w:val="22"/>
          <w:szCs w:val="22"/>
          <w:lang w:eastAsia="en-GB"/>
        </w:rPr>
        <w:t>identified</w:t>
      </w:r>
      <w:r w:rsidRPr="00AA1B80">
        <w:rPr>
          <w:rFonts w:ascii="Calibri" w:hAnsi="Calibri" w:cs="Calibri"/>
          <w:color w:val="000000" w:themeColor="text1"/>
          <w:sz w:val="22"/>
          <w:szCs w:val="22"/>
          <w:lang w:eastAsia="en-GB"/>
        </w:rPr>
        <w:t xml:space="preserve"> weaknesses</w:t>
      </w:r>
      <w:r>
        <w:rPr>
          <w:rFonts w:ascii="Calibri" w:hAnsi="Calibri" w:cs="Calibri"/>
          <w:color w:val="000000" w:themeColor="text1"/>
          <w:sz w:val="22"/>
          <w:szCs w:val="22"/>
          <w:lang w:eastAsia="en-GB"/>
        </w:rPr>
        <w:t xml:space="preserve"> </w:t>
      </w:r>
      <w:r w:rsidRPr="00AA1B80">
        <w:rPr>
          <w:rFonts w:ascii="Calibri" w:hAnsi="Calibri" w:cs="Calibri"/>
          <w:color w:val="000000" w:themeColor="text1"/>
          <w:sz w:val="22"/>
          <w:szCs w:val="22"/>
          <w:lang w:eastAsia="en-GB"/>
        </w:rPr>
        <w:t>includ</w:t>
      </w:r>
      <w:r>
        <w:rPr>
          <w:rFonts w:ascii="Calibri" w:hAnsi="Calibri" w:cs="Calibri"/>
          <w:color w:val="000000" w:themeColor="text1"/>
          <w:sz w:val="22"/>
          <w:szCs w:val="22"/>
          <w:lang w:eastAsia="en-GB"/>
        </w:rPr>
        <w:t>ing</w:t>
      </w:r>
      <w:r w:rsidRPr="00AA1B80">
        <w:rPr>
          <w:rFonts w:ascii="Calibri" w:hAnsi="Calibri" w:cs="Calibri"/>
          <w:color w:val="000000" w:themeColor="text1"/>
          <w:sz w:val="22"/>
          <w:szCs w:val="22"/>
          <w:lang w:eastAsia="en-GB"/>
        </w:rPr>
        <w:t>:</w:t>
      </w:r>
      <w:r w:rsidRPr="00AA1B80">
        <w:rPr>
          <w:rFonts w:ascii="Calibri" w:hAnsi="Calibri" w:cs="Calibri"/>
          <w:color w:val="000000" w:themeColor="text1"/>
          <w:sz w:val="22"/>
          <w:szCs w:val="22"/>
          <w:lang w:val="en-US"/>
        </w:rPr>
        <w:t xml:space="preserve"> </w:t>
      </w:r>
      <w:r w:rsidRPr="00AA1B80">
        <w:rPr>
          <w:rFonts w:ascii="Calibri" w:hAnsi="Calibri" w:cs="Calibri"/>
          <w:color w:val="000000"/>
          <w:kern w:val="0"/>
          <w:sz w:val="22"/>
          <w:szCs w:val="22"/>
        </w:rPr>
        <w:t>poor differentiation between short, medium, and long-term plans</w:t>
      </w:r>
      <w:r w:rsidRPr="00AA1B80">
        <w:rPr>
          <w:rFonts w:ascii="Calibri" w:hAnsi="Calibri" w:cs="Calibri"/>
          <w:sz w:val="22"/>
          <w:szCs w:val="22"/>
          <w:lang w:val="en-US"/>
        </w:rPr>
        <w:t>; rigidity</w:t>
      </w:r>
      <w:r w:rsidRPr="00AA1B80">
        <w:rPr>
          <w:rFonts w:ascii="Calibri" w:hAnsi="Calibri" w:cs="Calibri"/>
          <w:color w:val="000000"/>
          <w:kern w:val="0"/>
          <w:sz w:val="22"/>
          <w:szCs w:val="22"/>
        </w:rPr>
        <w:t xml:space="preserve"> of </w:t>
      </w:r>
      <w:r w:rsidR="00112910">
        <w:rPr>
          <w:rFonts w:ascii="Calibri" w:hAnsi="Calibri" w:cs="Calibri"/>
          <w:color w:val="000000"/>
          <w:kern w:val="0"/>
          <w:sz w:val="22"/>
          <w:szCs w:val="22"/>
        </w:rPr>
        <w:t xml:space="preserve">planning </w:t>
      </w:r>
      <w:r w:rsidRPr="00AA1B80">
        <w:rPr>
          <w:rFonts w:ascii="Calibri" w:hAnsi="Calibri" w:cs="Calibri"/>
          <w:color w:val="000000"/>
          <w:kern w:val="0"/>
          <w:sz w:val="22"/>
          <w:szCs w:val="22"/>
        </w:rPr>
        <w:t>systems; inappropriate indicators; gaming resulting from a compliance and audit culture; a lack of integration across the three spheres of government</w:t>
      </w:r>
      <w:r w:rsidR="001A49BF">
        <w:rPr>
          <w:rFonts w:ascii="Calibri" w:hAnsi="Calibri" w:cs="Calibri"/>
          <w:color w:val="000000"/>
          <w:kern w:val="0"/>
          <w:sz w:val="22"/>
          <w:szCs w:val="22"/>
        </w:rPr>
        <w:t xml:space="preserve">; </w:t>
      </w:r>
      <w:r w:rsidRPr="00AA1B80">
        <w:rPr>
          <w:rFonts w:ascii="Calibri" w:hAnsi="Calibri" w:cs="Calibri"/>
          <w:color w:val="000000"/>
          <w:kern w:val="0"/>
          <w:sz w:val="22"/>
          <w:szCs w:val="22"/>
          <w:lang w:val="en-GB"/>
        </w:rPr>
        <w:t xml:space="preserve">silo effects within education departments </w:t>
      </w:r>
      <w:r w:rsidR="00112910">
        <w:rPr>
          <w:rFonts w:ascii="Calibri" w:hAnsi="Calibri" w:cs="Calibri"/>
          <w:color w:val="000000"/>
          <w:kern w:val="0"/>
          <w:sz w:val="22"/>
          <w:szCs w:val="22"/>
          <w:lang w:val="en-GB"/>
        </w:rPr>
        <w:t>being</w:t>
      </w:r>
      <w:r w:rsidRPr="00AA1B80">
        <w:rPr>
          <w:rFonts w:ascii="Calibri" w:hAnsi="Calibri" w:cs="Calibri"/>
          <w:color w:val="000000"/>
          <w:kern w:val="0"/>
          <w:sz w:val="22"/>
          <w:szCs w:val="22"/>
          <w:lang w:val="en-GB"/>
        </w:rPr>
        <w:t xml:space="preserve"> replicated in departmental planning documents</w:t>
      </w:r>
      <w:r w:rsidR="001A49BF">
        <w:rPr>
          <w:rFonts w:ascii="Calibri" w:hAnsi="Calibri" w:cs="Calibri"/>
          <w:color w:val="000000"/>
          <w:kern w:val="0"/>
          <w:sz w:val="22"/>
          <w:szCs w:val="22"/>
          <w:lang w:val="en-GB"/>
        </w:rPr>
        <w:t>;</w:t>
      </w:r>
      <w:r w:rsidRPr="00AA1B80">
        <w:rPr>
          <w:rFonts w:ascii="Calibri" w:hAnsi="Calibri" w:cs="Calibri"/>
          <w:color w:val="000000"/>
          <w:kern w:val="0"/>
          <w:sz w:val="22"/>
          <w:szCs w:val="22"/>
          <w:lang w:val="en-GB"/>
        </w:rPr>
        <w:t xml:space="preserve"> </w:t>
      </w:r>
      <w:r w:rsidR="00112910">
        <w:rPr>
          <w:rFonts w:ascii="Calibri" w:hAnsi="Calibri" w:cs="Calibri"/>
          <w:color w:val="000000"/>
          <w:kern w:val="0"/>
          <w:sz w:val="22"/>
          <w:szCs w:val="22"/>
          <w:lang w:val="en-GB"/>
        </w:rPr>
        <w:t xml:space="preserve">lack of clarity regarding </w:t>
      </w:r>
      <w:r w:rsidRPr="00AA1B80">
        <w:rPr>
          <w:rFonts w:ascii="Calibri" w:hAnsi="Calibri" w:cs="Calibri"/>
          <w:color w:val="000000"/>
          <w:kern w:val="0"/>
          <w:sz w:val="22"/>
          <w:szCs w:val="22"/>
          <w:lang w:val="en-GB"/>
        </w:rPr>
        <w:t xml:space="preserve"> interlinkages and contributions of budgets and activities to overall outcomes</w:t>
      </w:r>
      <w:r w:rsidR="001A49BF">
        <w:rPr>
          <w:rFonts w:ascii="Calibri" w:hAnsi="Calibri" w:cs="Calibri"/>
          <w:color w:val="000000"/>
          <w:kern w:val="0"/>
          <w:sz w:val="22"/>
          <w:szCs w:val="22"/>
          <w:lang w:val="en-GB"/>
        </w:rPr>
        <w:t>;</w:t>
      </w:r>
      <w:r w:rsidRPr="00AA1B80">
        <w:rPr>
          <w:rFonts w:ascii="Calibri" w:hAnsi="Calibri" w:cs="Calibri"/>
          <w:color w:val="000000"/>
          <w:kern w:val="0"/>
          <w:sz w:val="22"/>
          <w:szCs w:val="22"/>
          <w:lang w:val="en-GB"/>
        </w:rPr>
        <w:t xml:space="preserve"> and that ‘long-range trends are not sufficiently reported on and interpreted’. </w:t>
      </w:r>
      <w:r w:rsidR="00112910">
        <w:rPr>
          <w:rFonts w:ascii="Calibri" w:hAnsi="Calibri" w:cs="Calibri"/>
          <w:color w:val="000000"/>
          <w:kern w:val="0"/>
          <w:sz w:val="22"/>
          <w:szCs w:val="22"/>
          <w:lang w:val="en-GB"/>
        </w:rPr>
        <w:t>This NPC advisory</w:t>
      </w:r>
      <w:r w:rsidR="001A49BF">
        <w:rPr>
          <w:rFonts w:ascii="Calibri" w:hAnsi="Calibri" w:cs="Calibri"/>
          <w:color w:val="000000"/>
          <w:kern w:val="0"/>
          <w:sz w:val="22"/>
          <w:szCs w:val="22"/>
          <w:lang w:val="en-GB"/>
        </w:rPr>
        <w:t xml:space="preserve"> </w:t>
      </w:r>
      <w:r w:rsidR="00112910">
        <w:rPr>
          <w:rFonts w:ascii="Calibri" w:hAnsi="Calibri" w:cs="Calibri"/>
          <w:color w:val="000000"/>
          <w:kern w:val="0"/>
          <w:sz w:val="22"/>
          <w:szCs w:val="22"/>
          <w:lang w:val="en-GB"/>
        </w:rPr>
        <w:t xml:space="preserve">has additionally identified limited capacity at national and provincial levels in the gathering and use of financial and non-financial data to support the planning process. </w:t>
      </w:r>
    </w:p>
    <w:p w14:paraId="149FF45E" w14:textId="435F2A66" w:rsidR="0037189F" w:rsidRPr="00A926B4" w:rsidRDefault="0037189F" w:rsidP="00CB5D67">
      <w:pPr>
        <w:pStyle w:val="Heading1"/>
        <w:numPr>
          <w:ilvl w:val="0"/>
          <w:numId w:val="11"/>
        </w:numPr>
        <w:spacing w:before="0" w:after="0" w:line="240" w:lineRule="auto"/>
        <w:rPr>
          <w:rFonts w:ascii="Calibri" w:hAnsi="Calibri" w:cs="Calibri"/>
          <w:b/>
          <w:bCs/>
          <w:color w:val="000000" w:themeColor="text1"/>
          <w:sz w:val="22"/>
          <w:szCs w:val="22"/>
          <w:lang w:val="en-GB"/>
        </w:rPr>
      </w:pPr>
      <w:r w:rsidRPr="00A926B4">
        <w:rPr>
          <w:rFonts w:ascii="Calibri" w:hAnsi="Calibri" w:cs="Calibri"/>
          <w:b/>
          <w:bCs/>
          <w:color w:val="000000" w:themeColor="text1"/>
          <w:sz w:val="22"/>
          <w:szCs w:val="22"/>
          <w:lang w:val="en-GB"/>
        </w:rPr>
        <w:t>PROPOSAL</w:t>
      </w:r>
      <w:r w:rsidR="00FF0B0F">
        <w:rPr>
          <w:rFonts w:ascii="Calibri" w:hAnsi="Calibri" w:cs="Calibri"/>
          <w:b/>
          <w:bCs/>
          <w:color w:val="000000" w:themeColor="text1"/>
          <w:sz w:val="22"/>
          <w:szCs w:val="22"/>
          <w:lang w:val="en-GB"/>
        </w:rPr>
        <w:t>S</w:t>
      </w:r>
    </w:p>
    <w:p w14:paraId="7BDA906A" w14:textId="246AF86D" w:rsidR="00EF37DD" w:rsidRPr="004C3001" w:rsidRDefault="00EF37DD" w:rsidP="005C1C1C">
      <w:pPr>
        <w:pStyle w:val="Heading1"/>
        <w:numPr>
          <w:ilvl w:val="1"/>
          <w:numId w:val="11"/>
        </w:numPr>
        <w:spacing w:before="0" w:after="0" w:line="240" w:lineRule="auto"/>
        <w:ind w:left="0" w:firstLine="0"/>
        <w:rPr>
          <w:rFonts w:ascii="Calibri" w:hAnsi="Calibri" w:cs="Calibri"/>
          <w:b/>
          <w:bCs/>
          <w:color w:val="000000" w:themeColor="text1"/>
          <w:sz w:val="22"/>
          <w:szCs w:val="22"/>
          <w:lang w:val="en-GB"/>
        </w:rPr>
      </w:pPr>
      <w:r w:rsidRPr="004C3001">
        <w:rPr>
          <w:rFonts w:ascii="Calibri" w:hAnsi="Calibri" w:cs="Calibri"/>
          <w:b/>
          <w:bCs/>
          <w:color w:val="000000" w:themeColor="text1"/>
          <w:sz w:val="22"/>
          <w:szCs w:val="22"/>
          <w:lang w:val="en-GB"/>
        </w:rPr>
        <w:t xml:space="preserve">PROPOSAL 1: </w:t>
      </w:r>
      <w:r w:rsidRPr="004C3001">
        <w:rPr>
          <w:rFonts w:ascii="Calibri" w:eastAsia="Palatino Linotype" w:hAnsi="Calibri" w:cs="Calibri"/>
          <w:b/>
          <w:bCs/>
          <w:i/>
          <w:iCs/>
          <w:color w:val="000000" w:themeColor="text1"/>
          <w:sz w:val="22"/>
          <w:szCs w:val="22"/>
        </w:rPr>
        <w:t xml:space="preserve">Institute an education planning capacity-building programme for national and provincial </w:t>
      </w:r>
      <w:r w:rsidR="004C3001" w:rsidRPr="004C3001">
        <w:rPr>
          <w:rFonts w:ascii="Calibri" w:eastAsia="Palatino Linotype" w:hAnsi="Calibri" w:cs="Calibri"/>
          <w:b/>
          <w:bCs/>
          <w:i/>
          <w:iCs/>
          <w:color w:val="000000" w:themeColor="text1"/>
          <w:sz w:val="22"/>
          <w:szCs w:val="22"/>
        </w:rPr>
        <w:t>officials</w:t>
      </w:r>
      <w:r w:rsidR="00112910">
        <w:rPr>
          <w:rFonts w:ascii="Calibri" w:eastAsia="Palatino Linotype" w:hAnsi="Calibri" w:cs="Calibri"/>
          <w:b/>
          <w:bCs/>
          <w:i/>
          <w:iCs/>
          <w:color w:val="000000" w:themeColor="text1"/>
          <w:sz w:val="22"/>
          <w:szCs w:val="22"/>
        </w:rPr>
        <w:t>,</w:t>
      </w:r>
      <w:r w:rsidRPr="004C3001">
        <w:rPr>
          <w:rFonts w:ascii="Calibri" w:eastAsia="Palatino Linotype" w:hAnsi="Calibri" w:cs="Calibri"/>
          <w:b/>
          <w:bCs/>
          <w:i/>
          <w:iCs/>
          <w:color w:val="000000" w:themeColor="text1"/>
          <w:sz w:val="22"/>
          <w:szCs w:val="22"/>
        </w:rPr>
        <w:t xml:space="preserve"> </w:t>
      </w:r>
      <w:r w:rsidR="00112910" w:rsidRPr="004C3001">
        <w:rPr>
          <w:rFonts w:ascii="Calibri" w:eastAsia="Palatino Linotype" w:hAnsi="Calibri" w:cs="Calibri"/>
          <w:b/>
          <w:bCs/>
          <w:i/>
          <w:iCs/>
          <w:color w:val="000000" w:themeColor="text1"/>
          <w:sz w:val="22"/>
          <w:szCs w:val="22"/>
        </w:rPr>
        <w:t>with clear outcomes</w:t>
      </w:r>
      <w:r w:rsidR="00F50BB7">
        <w:rPr>
          <w:rFonts w:ascii="Calibri" w:eastAsia="Palatino Linotype" w:hAnsi="Calibri" w:cs="Calibri"/>
          <w:b/>
          <w:bCs/>
          <w:i/>
          <w:iCs/>
          <w:color w:val="000000" w:themeColor="text1"/>
          <w:sz w:val="22"/>
          <w:szCs w:val="22"/>
        </w:rPr>
        <w:t>,</w:t>
      </w:r>
      <w:r w:rsidRPr="004C3001">
        <w:rPr>
          <w:rFonts w:ascii="Calibri" w:eastAsia="Palatino Linotype" w:hAnsi="Calibri" w:cs="Calibri"/>
          <w:b/>
          <w:bCs/>
          <w:i/>
          <w:iCs/>
          <w:color w:val="000000" w:themeColor="text1"/>
          <w:sz w:val="22"/>
          <w:szCs w:val="22"/>
        </w:rPr>
        <w:t xml:space="preserve"> to be implemented in the MTDP period. </w:t>
      </w:r>
    </w:p>
    <w:p w14:paraId="0AE3271A" w14:textId="3986ECD7" w:rsidR="00EF37DD" w:rsidRPr="00A926B4" w:rsidRDefault="00EF37DD" w:rsidP="00990B25">
      <w:pPr>
        <w:spacing w:after="0" w:line="240" w:lineRule="auto"/>
        <w:jc w:val="both"/>
        <w:rPr>
          <w:rFonts w:ascii="Calibri" w:eastAsia="Palatino Linotype" w:hAnsi="Calibri" w:cs="Calibri"/>
          <w:sz w:val="22"/>
          <w:szCs w:val="22"/>
        </w:rPr>
      </w:pPr>
      <w:r w:rsidRPr="00A926B4">
        <w:rPr>
          <w:rFonts w:ascii="Calibri" w:eastAsia="Palatino Linotype" w:hAnsi="Calibri" w:cs="Calibri"/>
          <w:sz w:val="22"/>
          <w:szCs w:val="22"/>
        </w:rPr>
        <w:t>The NPC endorses the following recommendations of the F</w:t>
      </w:r>
      <w:r w:rsidR="00B75CDE">
        <w:rPr>
          <w:rFonts w:ascii="Calibri" w:eastAsia="Palatino Linotype" w:hAnsi="Calibri" w:cs="Calibri"/>
          <w:sz w:val="22"/>
          <w:szCs w:val="22"/>
        </w:rPr>
        <w:t>inancial and Fiscal Commission</w:t>
      </w:r>
      <w:r w:rsidR="00B75CDE">
        <w:rPr>
          <w:rStyle w:val="FootnoteReference"/>
          <w:rFonts w:ascii="Calibri" w:eastAsia="Palatino Linotype" w:hAnsi="Calibri" w:cs="Calibri"/>
          <w:sz w:val="22"/>
          <w:szCs w:val="22"/>
        </w:rPr>
        <w:footnoteReference w:id="17"/>
      </w:r>
      <w:r w:rsidR="00B75CDE">
        <w:rPr>
          <w:rFonts w:ascii="Calibri" w:eastAsia="Palatino Linotype" w:hAnsi="Calibri" w:cs="Calibri"/>
          <w:sz w:val="22"/>
          <w:szCs w:val="22"/>
        </w:rPr>
        <w:t xml:space="preserve"> </w:t>
      </w:r>
      <w:r w:rsidRPr="00A926B4">
        <w:rPr>
          <w:rFonts w:ascii="Calibri" w:eastAsia="Palatino Linotype" w:hAnsi="Calibri" w:cs="Calibri"/>
          <w:sz w:val="22"/>
          <w:szCs w:val="22"/>
        </w:rPr>
        <w:t xml:space="preserve">all of which could form part of the substantive work of the programme: </w:t>
      </w:r>
    </w:p>
    <w:p w14:paraId="475FB5D6" w14:textId="75FE4350" w:rsidR="00EF37DD" w:rsidRPr="00A926B4" w:rsidRDefault="00BC704E" w:rsidP="00A926B4">
      <w:pPr>
        <w:pStyle w:val="ListParagraph"/>
        <w:numPr>
          <w:ilvl w:val="0"/>
          <w:numId w:val="4"/>
        </w:numPr>
        <w:spacing w:after="0" w:line="240" w:lineRule="auto"/>
        <w:ind w:left="284" w:hanging="218"/>
        <w:jc w:val="both"/>
        <w:rPr>
          <w:rFonts w:ascii="Calibri" w:hAnsi="Calibri" w:cs="Calibri"/>
          <w:sz w:val="22"/>
          <w:szCs w:val="22"/>
        </w:rPr>
      </w:pPr>
      <w:r>
        <w:rPr>
          <w:rFonts w:ascii="Calibri" w:hAnsi="Calibri" w:cs="Calibri"/>
          <w:sz w:val="22"/>
          <w:szCs w:val="22"/>
        </w:rPr>
        <w:t xml:space="preserve">Analyse the </w:t>
      </w:r>
      <w:r w:rsidRPr="00A926B4">
        <w:rPr>
          <w:rFonts w:ascii="Calibri" w:hAnsi="Calibri" w:cs="Calibri"/>
          <w:sz w:val="22"/>
          <w:szCs w:val="22"/>
        </w:rPr>
        <w:t xml:space="preserve">cost drivers </w:t>
      </w:r>
      <w:r>
        <w:rPr>
          <w:rFonts w:ascii="Calibri" w:hAnsi="Calibri" w:cs="Calibri"/>
          <w:sz w:val="22"/>
          <w:szCs w:val="22"/>
        </w:rPr>
        <w:t>of</w:t>
      </w:r>
      <w:r w:rsidR="00EF37DD" w:rsidRPr="00A926B4">
        <w:rPr>
          <w:rFonts w:ascii="Calibri" w:hAnsi="Calibri" w:cs="Calibri"/>
          <w:sz w:val="22"/>
          <w:szCs w:val="22"/>
        </w:rPr>
        <w:t xml:space="preserve"> the delivery of education services </w:t>
      </w:r>
      <w:r>
        <w:rPr>
          <w:rFonts w:ascii="Calibri" w:hAnsi="Calibri" w:cs="Calibri"/>
          <w:sz w:val="22"/>
          <w:szCs w:val="22"/>
        </w:rPr>
        <w:t xml:space="preserve">and </w:t>
      </w:r>
      <w:r w:rsidRPr="00A926B4">
        <w:rPr>
          <w:rFonts w:ascii="Calibri" w:hAnsi="Calibri" w:cs="Calibri"/>
          <w:sz w:val="22"/>
          <w:szCs w:val="22"/>
        </w:rPr>
        <w:t xml:space="preserve">spending pressures across provinces </w:t>
      </w:r>
      <w:r>
        <w:rPr>
          <w:rFonts w:ascii="Calibri" w:hAnsi="Calibri" w:cs="Calibri"/>
          <w:sz w:val="22"/>
          <w:szCs w:val="22"/>
        </w:rPr>
        <w:t xml:space="preserve">to </w:t>
      </w:r>
      <w:r w:rsidR="00EF37DD" w:rsidRPr="00A926B4">
        <w:rPr>
          <w:rFonts w:ascii="Calibri" w:hAnsi="Calibri" w:cs="Calibri"/>
          <w:sz w:val="22"/>
          <w:szCs w:val="22"/>
        </w:rPr>
        <w:t xml:space="preserve">assess the adequacy of basic education spending (including the adequacy of education </w:t>
      </w:r>
      <w:r w:rsidR="00EF37DD" w:rsidRPr="00A926B4">
        <w:rPr>
          <w:rFonts w:ascii="Calibri" w:hAnsi="Calibri" w:cs="Calibri"/>
          <w:sz w:val="22"/>
          <w:szCs w:val="22"/>
        </w:rPr>
        <w:lastRenderedPageBreak/>
        <w:t xml:space="preserve">allocations within the current provincial equitable share formula) and to quantify the impact of budget cuts on the delivery of basic education services. </w:t>
      </w:r>
    </w:p>
    <w:p w14:paraId="3DCF9EB8" w14:textId="155B7FE3" w:rsidR="00EF37DD" w:rsidRPr="00A926B4" w:rsidRDefault="00BC704E" w:rsidP="00A926B4">
      <w:pPr>
        <w:pStyle w:val="ListParagraph"/>
        <w:numPr>
          <w:ilvl w:val="0"/>
          <w:numId w:val="4"/>
        </w:numPr>
        <w:spacing w:after="0" w:line="240" w:lineRule="auto"/>
        <w:ind w:left="284" w:hanging="218"/>
        <w:jc w:val="both"/>
        <w:rPr>
          <w:rFonts w:ascii="Calibri" w:hAnsi="Calibri" w:cs="Calibri"/>
          <w:sz w:val="22"/>
          <w:szCs w:val="22"/>
        </w:rPr>
      </w:pPr>
      <w:r>
        <w:rPr>
          <w:rFonts w:ascii="Calibri" w:hAnsi="Calibri" w:cs="Calibri"/>
          <w:sz w:val="22"/>
          <w:szCs w:val="22"/>
        </w:rPr>
        <w:t>Protect t</w:t>
      </w:r>
      <w:r w:rsidR="00EF37DD" w:rsidRPr="00A926B4">
        <w:rPr>
          <w:rFonts w:ascii="Calibri" w:hAnsi="Calibri" w:cs="Calibri"/>
          <w:sz w:val="22"/>
          <w:szCs w:val="22"/>
        </w:rPr>
        <w:t>he redistributive nature of the basic education funding system in the face of potential basic education budget constraints given that funding cuts to schools is likely to have asymmetric impacts across quintiles, with a greater negative impact on lower quintile schools. This would exacerbate inequities in the system</w:t>
      </w:r>
      <w:r>
        <w:rPr>
          <w:rFonts w:ascii="Calibri" w:hAnsi="Calibri" w:cs="Calibri"/>
          <w:sz w:val="22"/>
          <w:szCs w:val="22"/>
        </w:rPr>
        <w:t>.</w:t>
      </w:r>
      <w:r w:rsidR="00EF37DD" w:rsidRPr="00A926B4">
        <w:rPr>
          <w:rFonts w:ascii="Calibri" w:hAnsi="Calibri" w:cs="Calibri"/>
          <w:sz w:val="22"/>
          <w:szCs w:val="22"/>
        </w:rPr>
        <w:t xml:space="preserve"> Quintile 1 to 3 schools must be protected.  </w:t>
      </w:r>
    </w:p>
    <w:p w14:paraId="1D2E011E" w14:textId="5C1AC41B" w:rsidR="001A5675" w:rsidRPr="000101AA" w:rsidRDefault="00EF37DD" w:rsidP="00EF37DD">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Availability and access to credible, reliable, consistently collected</w:t>
      </w:r>
      <w:r w:rsidR="00AA3A89">
        <w:rPr>
          <w:rFonts w:ascii="Calibri" w:hAnsi="Calibri" w:cs="Calibri"/>
          <w:sz w:val="22"/>
          <w:szCs w:val="22"/>
        </w:rPr>
        <w:t>,</w:t>
      </w:r>
      <w:r w:rsidRPr="00A926B4">
        <w:rPr>
          <w:rFonts w:ascii="Calibri" w:hAnsi="Calibri" w:cs="Calibri"/>
          <w:sz w:val="22"/>
          <w:szCs w:val="22"/>
        </w:rPr>
        <w:t xml:space="preserve"> and easily comparable financial and non-financial data is critical to better understand the impact of government spending and to assess school performance. </w:t>
      </w:r>
    </w:p>
    <w:p w14:paraId="450B5EE2" w14:textId="3EE84C2B" w:rsidR="00974869" w:rsidRPr="00A926B4" w:rsidRDefault="00EF37DD" w:rsidP="00974869">
      <w:pPr>
        <w:pStyle w:val="NormalWeb"/>
        <w:spacing w:before="0" w:beforeAutospacing="0" w:after="0" w:afterAutospacing="0"/>
        <w:jc w:val="both"/>
        <w:rPr>
          <w:rFonts w:ascii="Calibri" w:hAnsi="Calibri" w:cs="Calibri"/>
          <w:sz w:val="22"/>
          <w:szCs w:val="22"/>
          <w:lang w:val="en-GB"/>
        </w:rPr>
      </w:pPr>
      <w:r w:rsidRPr="00A926B4">
        <w:rPr>
          <w:rFonts w:ascii="Calibri" w:hAnsi="Calibri" w:cs="Calibri"/>
          <w:sz w:val="22"/>
          <w:szCs w:val="22"/>
          <w:lang w:val="en-GB"/>
        </w:rPr>
        <w:t>Th</w:t>
      </w:r>
      <w:r w:rsidR="00974869" w:rsidRPr="00A926B4">
        <w:rPr>
          <w:rFonts w:ascii="Calibri" w:hAnsi="Calibri" w:cs="Calibri"/>
          <w:sz w:val="22"/>
          <w:szCs w:val="22"/>
          <w:lang w:val="en-GB"/>
        </w:rPr>
        <w:t xml:space="preserve">e NPC also endorses the planning tasks below (identified by the DBE) and recommends that these be part </w:t>
      </w:r>
      <w:r w:rsidR="00974869" w:rsidRPr="00A926B4">
        <w:rPr>
          <w:rFonts w:ascii="Calibri" w:eastAsia="Palatino Linotype" w:hAnsi="Calibri" w:cs="Calibri"/>
          <w:sz w:val="22"/>
          <w:szCs w:val="22"/>
        </w:rPr>
        <w:t>of the substantive work of the programme:</w:t>
      </w:r>
    </w:p>
    <w:p w14:paraId="2692BB6D" w14:textId="77777777" w:rsidR="00A926B4" w:rsidRPr="00A926B4" w:rsidRDefault="00A926B4" w:rsidP="00A926B4">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 xml:space="preserve">Achieving better national-provincial engagement on meeting funding targets. </w:t>
      </w:r>
    </w:p>
    <w:p w14:paraId="7F474478" w14:textId="0C9C791C" w:rsidR="00974869" w:rsidRPr="00A926B4" w:rsidRDefault="00974869" w:rsidP="00A926B4">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Improv</w:t>
      </w:r>
      <w:r w:rsidR="004C3001">
        <w:rPr>
          <w:rFonts w:ascii="Calibri" w:hAnsi="Calibri" w:cs="Calibri"/>
          <w:sz w:val="22"/>
          <w:szCs w:val="22"/>
        </w:rPr>
        <w:t>ing</w:t>
      </w:r>
      <w:r w:rsidRPr="00A926B4">
        <w:rPr>
          <w:rFonts w:ascii="Calibri" w:hAnsi="Calibri" w:cs="Calibri"/>
          <w:sz w:val="22"/>
          <w:szCs w:val="22"/>
        </w:rPr>
        <w:t xml:space="preserve"> tracking of equitable share issues affecting education</w:t>
      </w:r>
      <w:r w:rsidR="007B736D">
        <w:rPr>
          <w:rStyle w:val="FootnoteReference"/>
          <w:rFonts w:ascii="Calibri" w:hAnsi="Calibri" w:cs="Calibri"/>
          <w:sz w:val="22"/>
          <w:szCs w:val="22"/>
        </w:rPr>
        <w:footnoteReference w:id="18"/>
      </w:r>
      <w:r w:rsidRPr="00A926B4">
        <w:rPr>
          <w:rFonts w:ascii="Calibri" w:hAnsi="Calibri" w:cs="Calibri"/>
          <w:sz w:val="22"/>
          <w:szCs w:val="22"/>
        </w:rPr>
        <w:t xml:space="preserve">. </w:t>
      </w:r>
    </w:p>
    <w:p w14:paraId="7F71C03A" w14:textId="789353D5" w:rsidR="00A926B4" w:rsidRPr="00A926B4" w:rsidRDefault="00A926B4" w:rsidP="00A926B4">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Improving the education evidence base inform</w:t>
      </w:r>
      <w:r w:rsidR="00C05CE9">
        <w:rPr>
          <w:rFonts w:ascii="Calibri" w:hAnsi="Calibri" w:cs="Calibri"/>
          <w:sz w:val="22"/>
          <w:szCs w:val="22"/>
        </w:rPr>
        <w:t>ing</w:t>
      </w:r>
      <w:r w:rsidRPr="00A926B4">
        <w:rPr>
          <w:rFonts w:ascii="Calibri" w:hAnsi="Calibri" w:cs="Calibri"/>
          <w:sz w:val="22"/>
          <w:szCs w:val="22"/>
        </w:rPr>
        <w:t xml:space="preserve"> </w:t>
      </w:r>
      <w:r w:rsidR="00C05CE9">
        <w:rPr>
          <w:rFonts w:ascii="Calibri" w:hAnsi="Calibri" w:cs="Calibri"/>
          <w:sz w:val="22"/>
          <w:szCs w:val="22"/>
        </w:rPr>
        <w:t xml:space="preserve">each </w:t>
      </w:r>
      <w:r w:rsidRPr="00A926B4">
        <w:rPr>
          <w:rFonts w:ascii="Calibri" w:hAnsi="Calibri" w:cs="Calibri"/>
          <w:sz w:val="22"/>
          <w:szCs w:val="22"/>
        </w:rPr>
        <w:t>provinc</w:t>
      </w:r>
      <w:r w:rsidR="00C05CE9">
        <w:rPr>
          <w:rFonts w:ascii="Calibri" w:hAnsi="Calibri" w:cs="Calibri"/>
          <w:sz w:val="22"/>
          <w:szCs w:val="22"/>
        </w:rPr>
        <w:t>e’s</w:t>
      </w:r>
      <w:r w:rsidRPr="00A926B4">
        <w:rPr>
          <w:rFonts w:ascii="Calibri" w:hAnsi="Calibri" w:cs="Calibri"/>
          <w:sz w:val="22"/>
          <w:szCs w:val="22"/>
        </w:rPr>
        <w:t xml:space="preserve"> division of revenue. </w:t>
      </w:r>
    </w:p>
    <w:p w14:paraId="722175C9" w14:textId="77777777" w:rsidR="00C05CE9" w:rsidRPr="00A926B4" w:rsidRDefault="00C05CE9" w:rsidP="00C05CE9">
      <w:pPr>
        <w:pStyle w:val="ListParagraph"/>
        <w:numPr>
          <w:ilvl w:val="0"/>
          <w:numId w:val="4"/>
        </w:numPr>
        <w:spacing w:after="0" w:line="240" w:lineRule="auto"/>
        <w:ind w:left="284" w:hanging="218"/>
        <w:jc w:val="both"/>
        <w:rPr>
          <w:rFonts w:ascii="Calibri" w:hAnsi="Calibri" w:cs="Calibri"/>
          <w:sz w:val="22"/>
          <w:szCs w:val="22"/>
        </w:rPr>
      </w:pPr>
      <w:r>
        <w:rPr>
          <w:rFonts w:ascii="Calibri" w:hAnsi="Calibri" w:cs="Calibri"/>
          <w:sz w:val="22"/>
          <w:szCs w:val="22"/>
        </w:rPr>
        <w:t xml:space="preserve">Exploring </w:t>
      </w:r>
      <w:r w:rsidRPr="00A926B4">
        <w:rPr>
          <w:rFonts w:ascii="Calibri" w:hAnsi="Calibri" w:cs="Calibri"/>
          <w:sz w:val="22"/>
          <w:szCs w:val="22"/>
        </w:rPr>
        <w:t xml:space="preserve">measures of </w:t>
      </w:r>
      <w:r>
        <w:rPr>
          <w:rFonts w:ascii="Calibri" w:hAnsi="Calibri" w:cs="Calibri"/>
          <w:sz w:val="22"/>
          <w:szCs w:val="22"/>
        </w:rPr>
        <w:t xml:space="preserve">assessing </w:t>
      </w:r>
      <w:r w:rsidRPr="00A926B4">
        <w:rPr>
          <w:rFonts w:ascii="Calibri" w:hAnsi="Calibri" w:cs="Calibri"/>
          <w:sz w:val="22"/>
          <w:szCs w:val="22"/>
        </w:rPr>
        <w:t>school-level socio-economic context</w:t>
      </w:r>
      <w:r>
        <w:rPr>
          <w:rFonts w:ascii="Calibri" w:hAnsi="Calibri" w:cs="Calibri"/>
          <w:sz w:val="22"/>
          <w:szCs w:val="22"/>
        </w:rPr>
        <w:t xml:space="preserve"> in order to improve the </w:t>
      </w:r>
      <w:r w:rsidRPr="00A926B4">
        <w:rPr>
          <w:rFonts w:ascii="Calibri" w:hAnsi="Calibri" w:cs="Calibri"/>
          <w:sz w:val="22"/>
          <w:szCs w:val="22"/>
        </w:rPr>
        <w:t xml:space="preserve">system of </w:t>
      </w:r>
      <w:r>
        <w:rPr>
          <w:rFonts w:ascii="Calibri" w:hAnsi="Calibri" w:cs="Calibri"/>
          <w:sz w:val="22"/>
          <w:szCs w:val="22"/>
        </w:rPr>
        <w:t>funding ‘</w:t>
      </w:r>
      <w:r w:rsidRPr="00A926B4">
        <w:rPr>
          <w:rFonts w:ascii="Calibri" w:hAnsi="Calibri" w:cs="Calibri"/>
          <w:sz w:val="22"/>
          <w:szCs w:val="22"/>
        </w:rPr>
        <w:t>quintiles</w:t>
      </w:r>
      <w:r>
        <w:rPr>
          <w:rFonts w:ascii="Calibri" w:hAnsi="Calibri" w:cs="Calibri"/>
          <w:sz w:val="22"/>
          <w:szCs w:val="22"/>
        </w:rPr>
        <w:t>’</w:t>
      </w:r>
      <w:r w:rsidRPr="00A926B4">
        <w:rPr>
          <w:rFonts w:ascii="Calibri" w:hAnsi="Calibri" w:cs="Calibri"/>
          <w:sz w:val="22"/>
          <w:szCs w:val="22"/>
        </w:rPr>
        <w:t xml:space="preserve">. </w:t>
      </w:r>
    </w:p>
    <w:p w14:paraId="34D0C93F" w14:textId="0D1B705B" w:rsidR="00974869" w:rsidRPr="00A926B4" w:rsidRDefault="00A926B4" w:rsidP="00A926B4">
      <w:pPr>
        <w:pStyle w:val="ListParagraph"/>
        <w:numPr>
          <w:ilvl w:val="0"/>
          <w:numId w:val="4"/>
        </w:numPr>
        <w:spacing w:after="0" w:line="240" w:lineRule="auto"/>
        <w:ind w:left="284" w:hanging="218"/>
        <w:jc w:val="both"/>
        <w:rPr>
          <w:rFonts w:ascii="Calibri" w:hAnsi="Calibri" w:cs="Calibri"/>
          <w:sz w:val="22"/>
          <w:szCs w:val="22"/>
        </w:rPr>
      </w:pPr>
      <w:r>
        <w:rPr>
          <w:rFonts w:ascii="Calibri" w:hAnsi="Calibri" w:cs="Calibri"/>
          <w:sz w:val="22"/>
          <w:szCs w:val="22"/>
        </w:rPr>
        <w:t>Establishing</w:t>
      </w:r>
      <w:r w:rsidR="00974869" w:rsidRPr="00A926B4">
        <w:rPr>
          <w:rFonts w:ascii="Calibri" w:hAnsi="Calibri" w:cs="Calibri"/>
          <w:sz w:val="22"/>
          <w:szCs w:val="22"/>
        </w:rPr>
        <w:t xml:space="preserve"> procedures for monitoring per learner spending by province and district </w:t>
      </w:r>
      <w:r>
        <w:rPr>
          <w:rFonts w:ascii="Calibri" w:hAnsi="Calibri" w:cs="Calibri"/>
          <w:sz w:val="22"/>
          <w:szCs w:val="22"/>
        </w:rPr>
        <w:t xml:space="preserve">and </w:t>
      </w:r>
      <w:r w:rsidR="00974869" w:rsidRPr="00A926B4">
        <w:rPr>
          <w:rFonts w:ascii="Calibri" w:hAnsi="Calibri" w:cs="Calibri"/>
          <w:sz w:val="22"/>
          <w:szCs w:val="22"/>
        </w:rPr>
        <w:t xml:space="preserve">providing data down to school-level averages. </w:t>
      </w:r>
    </w:p>
    <w:p w14:paraId="07BF439C" w14:textId="4703FF8D" w:rsidR="00974869" w:rsidRPr="000101AA" w:rsidRDefault="00577391" w:rsidP="000101AA">
      <w:pPr>
        <w:pStyle w:val="ListParagraph"/>
        <w:numPr>
          <w:ilvl w:val="0"/>
          <w:numId w:val="4"/>
        </w:numPr>
        <w:spacing w:after="0" w:line="240" w:lineRule="auto"/>
        <w:ind w:left="284" w:hanging="218"/>
        <w:jc w:val="both"/>
        <w:rPr>
          <w:rFonts w:ascii="Calibri" w:hAnsi="Calibri" w:cs="Calibri"/>
          <w:sz w:val="22"/>
          <w:szCs w:val="22"/>
        </w:rPr>
      </w:pPr>
      <w:r>
        <w:rPr>
          <w:rFonts w:ascii="Calibri" w:hAnsi="Calibri" w:cs="Calibri"/>
          <w:sz w:val="22"/>
          <w:szCs w:val="22"/>
        </w:rPr>
        <w:t>Undertaking an</w:t>
      </w:r>
      <w:r w:rsidRPr="00A926B4">
        <w:rPr>
          <w:rFonts w:ascii="Calibri" w:hAnsi="Calibri" w:cs="Calibri"/>
          <w:sz w:val="22"/>
          <w:szCs w:val="22"/>
        </w:rPr>
        <w:t xml:space="preserve"> evidence-based </w:t>
      </w:r>
      <w:r>
        <w:rPr>
          <w:rFonts w:ascii="Calibri" w:hAnsi="Calibri" w:cs="Calibri"/>
          <w:sz w:val="22"/>
          <w:szCs w:val="22"/>
        </w:rPr>
        <w:t>review</w:t>
      </w:r>
      <w:r w:rsidRPr="00A926B4">
        <w:rPr>
          <w:rFonts w:ascii="Calibri" w:hAnsi="Calibri" w:cs="Calibri"/>
          <w:sz w:val="22"/>
          <w:szCs w:val="22"/>
        </w:rPr>
        <w:t xml:space="preserve"> of the 80:20 split norm </w:t>
      </w:r>
      <w:r>
        <w:rPr>
          <w:rFonts w:ascii="Calibri" w:hAnsi="Calibri" w:cs="Calibri"/>
          <w:sz w:val="22"/>
          <w:szCs w:val="22"/>
        </w:rPr>
        <w:t>(</w:t>
      </w:r>
      <w:r w:rsidRPr="00A926B4">
        <w:rPr>
          <w:rFonts w:ascii="Calibri" w:hAnsi="Calibri" w:cs="Calibri"/>
          <w:sz w:val="22"/>
          <w:szCs w:val="22"/>
        </w:rPr>
        <w:t>personnel:non-personnel</w:t>
      </w:r>
      <w:r>
        <w:rPr>
          <w:rFonts w:ascii="Calibri" w:hAnsi="Calibri" w:cs="Calibri"/>
          <w:sz w:val="22"/>
          <w:szCs w:val="22"/>
        </w:rPr>
        <w:t>)</w:t>
      </w:r>
      <w:r w:rsidR="000101AA">
        <w:rPr>
          <w:rFonts w:ascii="Calibri" w:hAnsi="Calibri" w:cs="Calibri"/>
          <w:sz w:val="22"/>
          <w:szCs w:val="22"/>
        </w:rPr>
        <w:t xml:space="preserve"> to </w:t>
      </w:r>
      <w:r w:rsidR="00974869" w:rsidRPr="000101AA">
        <w:rPr>
          <w:rFonts w:ascii="Calibri" w:hAnsi="Calibri" w:cs="Calibri"/>
          <w:sz w:val="22"/>
          <w:szCs w:val="22"/>
        </w:rPr>
        <w:t>monitor compliance with school funding norms</w:t>
      </w:r>
      <w:r w:rsidR="00A926B4" w:rsidRPr="000101AA">
        <w:rPr>
          <w:rFonts w:ascii="Calibri" w:hAnsi="Calibri" w:cs="Calibri"/>
          <w:sz w:val="22"/>
          <w:szCs w:val="22"/>
        </w:rPr>
        <w:t xml:space="preserve"> </w:t>
      </w:r>
      <w:r w:rsidR="000101AA">
        <w:rPr>
          <w:rFonts w:ascii="Calibri" w:hAnsi="Calibri" w:cs="Calibri"/>
          <w:sz w:val="22"/>
          <w:szCs w:val="22"/>
        </w:rPr>
        <w:t>and advance equity by improving</w:t>
      </w:r>
      <w:r w:rsidR="00974869" w:rsidRPr="000101AA">
        <w:rPr>
          <w:rFonts w:ascii="Calibri" w:hAnsi="Calibri" w:cs="Calibri"/>
          <w:sz w:val="22"/>
          <w:szCs w:val="22"/>
        </w:rPr>
        <w:t xml:space="preserve"> pro-poor provisions of post provisioning norms and non-personnel funding norms. </w:t>
      </w:r>
    </w:p>
    <w:p w14:paraId="1B1887D7" w14:textId="583A0480" w:rsidR="00974869" w:rsidRPr="00A926B4" w:rsidRDefault="00974869" w:rsidP="00A926B4">
      <w:pPr>
        <w:pStyle w:val="ListParagraph"/>
        <w:numPr>
          <w:ilvl w:val="0"/>
          <w:numId w:val="4"/>
        </w:numPr>
        <w:spacing w:after="0" w:line="240" w:lineRule="auto"/>
        <w:ind w:left="284" w:hanging="218"/>
        <w:jc w:val="both"/>
        <w:rPr>
          <w:rFonts w:ascii="Calibri" w:hAnsi="Calibri" w:cs="Calibri"/>
          <w:sz w:val="22"/>
          <w:szCs w:val="22"/>
        </w:rPr>
      </w:pPr>
      <w:r w:rsidRPr="00A926B4">
        <w:rPr>
          <w:rFonts w:ascii="Calibri" w:hAnsi="Calibri" w:cs="Calibri"/>
          <w:sz w:val="22"/>
          <w:szCs w:val="22"/>
        </w:rPr>
        <w:t xml:space="preserve">Quantifying </w:t>
      </w:r>
      <w:r w:rsidR="00577391">
        <w:rPr>
          <w:rFonts w:ascii="Calibri" w:hAnsi="Calibri" w:cs="Calibri"/>
          <w:sz w:val="22"/>
          <w:szCs w:val="22"/>
        </w:rPr>
        <w:t xml:space="preserve">the costs of </w:t>
      </w:r>
      <w:r w:rsidRPr="00A926B4">
        <w:rPr>
          <w:rFonts w:ascii="Calibri" w:hAnsi="Calibri" w:cs="Calibri"/>
          <w:sz w:val="22"/>
          <w:szCs w:val="22"/>
        </w:rPr>
        <w:t>grade repetition</w:t>
      </w:r>
      <w:r w:rsidR="00C05CE9">
        <w:rPr>
          <w:rFonts w:ascii="Calibri" w:hAnsi="Calibri" w:cs="Calibri"/>
          <w:sz w:val="22"/>
          <w:szCs w:val="22"/>
        </w:rPr>
        <w:t xml:space="preserve"> and impacts on equity</w:t>
      </w:r>
      <w:r w:rsidRPr="00A926B4">
        <w:rPr>
          <w:rFonts w:ascii="Calibri" w:hAnsi="Calibri" w:cs="Calibri"/>
          <w:sz w:val="22"/>
          <w:szCs w:val="22"/>
        </w:rPr>
        <w:t xml:space="preserve">. </w:t>
      </w:r>
    </w:p>
    <w:p w14:paraId="0F0D2750" w14:textId="46CFD6A6" w:rsidR="001A5675" w:rsidRPr="00790F91" w:rsidRDefault="00577391" w:rsidP="001A5675">
      <w:pPr>
        <w:pStyle w:val="ListParagraph"/>
        <w:numPr>
          <w:ilvl w:val="0"/>
          <w:numId w:val="4"/>
        </w:numPr>
        <w:spacing w:after="0" w:line="240" w:lineRule="auto"/>
        <w:ind w:left="284" w:hanging="218"/>
        <w:jc w:val="both"/>
        <w:rPr>
          <w:rFonts w:ascii="Calibri" w:hAnsi="Calibri" w:cs="Calibri"/>
          <w:sz w:val="22"/>
          <w:szCs w:val="22"/>
        </w:rPr>
      </w:pPr>
      <w:r>
        <w:rPr>
          <w:rFonts w:ascii="Calibri" w:hAnsi="Calibri" w:cs="Calibri"/>
          <w:sz w:val="22"/>
          <w:szCs w:val="22"/>
        </w:rPr>
        <w:t xml:space="preserve">Exploring </w:t>
      </w:r>
      <w:r w:rsidR="005C4C15">
        <w:rPr>
          <w:rFonts w:ascii="Calibri" w:hAnsi="Calibri" w:cs="Calibri"/>
          <w:sz w:val="22"/>
          <w:szCs w:val="22"/>
        </w:rPr>
        <w:t>the f</w:t>
      </w:r>
      <w:r w:rsidRPr="005C4C15">
        <w:rPr>
          <w:rFonts w:ascii="Calibri" w:hAnsi="Calibri" w:cs="Calibri"/>
          <w:sz w:val="22"/>
          <w:szCs w:val="22"/>
        </w:rPr>
        <w:t xml:space="preserve">unding of </w:t>
      </w:r>
      <w:r w:rsidR="00974869" w:rsidRPr="005C4C15">
        <w:rPr>
          <w:rFonts w:ascii="Calibri" w:hAnsi="Calibri" w:cs="Calibri"/>
          <w:sz w:val="22"/>
          <w:szCs w:val="22"/>
        </w:rPr>
        <w:t xml:space="preserve">school improvement </w:t>
      </w:r>
      <w:r w:rsidRPr="005C4C15">
        <w:rPr>
          <w:rFonts w:ascii="Calibri" w:hAnsi="Calibri" w:cs="Calibri"/>
          <w:sz w:val="22"/>
          <w:szCs w:val="22"/>
        </w:rPr>
        <w:t xml:space="preserve">initiatives </w:t>
      </w:r>
      <w:r w:rsidR="00974869" w:rsidRPr="005C4C15">
        <w:rPr>
          <w:rFonts w:ascii="Calibri" w:hAnsi="Calibri" w:cs="Calibri"/>
          <w:sz w:val="22"/>
          <w:szCs w:val="22"/>
        </w:rPr>
        <w:t xml:space="preserve">within the financing framework. </w:t>
      </w:r>
    </w:p>
    <w:p w14:paraId="7D9D2D80" w14:textId="7128BC55" w:rsidR="005F2B3D" w:rsidRPr="00A34B12" w:rsidRDefault="005F2B3D" w:rsidP="005F2B3D">
      <w:pPr>
        <w:pStyle w:val="NormalWeb"/>
        <w:spacing w:before="0" w:beforeAutospacing="0" w:after="0" w:afterAutospacing="0"/>
        <w:jc w:val="both"/>
        <w:rPr>
          <w:rFonts w:ascii="Calibri" w:hAnsi="Calibri" w:cs="Calibri"/>
          <w:sz w:val="22"/>
          <w:szCs w:val="22"/>
          <w:lang w:val="en-GB"/>
        </w:rPr>
      </w:pPr>
      <w:r>
        <w:rPr>
          <w:rFonts w:ascii="Calibri" w:hAnsi="Calibri" w:cs="Calibri"/>
          <w:sz w:val="22"/>
          <w:szCs w:val="22"/>
          <w:lang w:val="en-GB"/>
        </w:rPr>
        <w:t>P</w:t>
      </w:r>
      <w:r w:rsidRPr="00A34B12">
        <w:rPr>
          <w:rFonts w:ascii="Calibri" w:hAnsi="Calibri" w:cs="Calibri"/>
          <w:sz w:val="22"/>
          <w:szCs w:val="22"/>
          <w:lang w:val="en-GB"/>
        </w:rPr>
        <w:t xml:space="preserve">roducts of this capacity-building process could </w:t>
      </w:r>
      <w:r w:rsidR="00BC704E">
        <w:rPr>
          <w:rFonts w:ascii="Calibri" w:hAnsi="Calibri" w:cs="Calibri"/>
          <w:sz w:val="22"/>
          <w:szCs w:val="22"/>
          <w:lang w:val="en-GB"/>
        </w:rPr>
        <w:t>include</w:t>
      </w:r>
      <w:r w:rsidRPr="00A34B12">
        <w:rPr>
          <w:rFonts w:ascii="Calibri" w:hAnsi="Calibri" w:cs="Calibri"/>
          <w:sz w:val="22"/>
          <w:szCs w:val="22"/>
          <w:lang w:val="en-GB"/>
        </w:rPr>
        <w:t xml:space="preserve"> high level analys</w:t>
      </w:r>
      <w:r w:rsidR="00254C12">
        <w:rPr>
          <w:rFonts w:ascii="Calibri" w:hAnsi="Calibri" w:cs="Calibri"/>
          <w:sz w:val="22"/>
          <w:szCs w:val="22"/>
          <w:lang w:val="en-GB"/>
        </w:rPr>
        <w:t>e</w:t>
      </w:r>
      <w:r w:rsidRPr="00A34B12">
        <w:rPr>
          <w:rFonts w:ascii="Calibri" w:hAnsi="Calibri" w:cs="Calibri"/>
          <w:sz w:val="22"/>
          <w:szCs w:val="22"/>
          <w:lang w:val="en-GB"/>
        </w:rPr>
        <w:t xml:space="preserve">s of provincial </w:t>
      </w:r>
      <w:r w:rsidR="00B605B5" w:rsidRPr="00A34B12">
        <w:rPr>
          <w:rFonts w:ascii="Calibri" w:hAnsi="Calibri" w:cs="Calibri"/>
          <w:sz w:val="22"/>
          <w:szCs w:val="22"/>
          <w:lang w:val="en-GB"/>
        </w:rPr>
        <w:t>performance,</w:t>
      </w:r>
      <w:r w:rsidRPr="00A34B12">
        <w:rPr>
          <w:rFonts w:ascii="Calibri" w:hAnsi="Calibri" w:cs="Calibri"/>
          <w:sz w:val="22"/>
          <w:szCs w:val="22"/>
          <w:lang w:val="en-GB"/>
        </w:rPr>
        <w:t xml:space="preserve"> and </w:t>
      </w:r>
      <w:r w:rsidR="00BC704E">
        <w:rPr>
          <w:rFonts w:ascii="Calibri" w:hAnsi="Calibri" w:cs="Calibri"/>
          <w:sz w:val="22"/>
          <w:szCs w:val="22"/>
          <w:lang w:val="en-GB"/>
        </w:rPr>
        <w:t xml:space="preserve">identification of </w:t>
      </w:r>
      <w:r w:rsidRPr="00A34B12">
        <w:rPr>
          <w:rFonts w:ascii="Calibri" w:hAnsi="Calibri" w:cs="Calibri"/>
          <w:sz w:val="22"/>
          <w:szCs w:val="22"/>
          <w:lang w:val="en-GB"/>
        </w:rPr>
        <w:t>challenges developed by, and with, each province</w:t>
      </w:r>
      <w:r w:rsidR="00BC704E">
        <w:rPr>
          <w:rFonts w:ascii="Calibri" w:hAnsi="Calibri" w:cs="Calibri"/>
          <w:sz w:val="22"/>
          <w:szCs w:val="22"/>
          <w:lang w:val="en-GB"/>
        </w:rPr>
        <w:t>. T</w:t>
      </w:r>
      <w:r w:rsidR="00B605B5">
        <w:rPr>
          <w:rFonts w:ascii="Calibri" w:hAnsi="Calibri" w:cs="Calibri"/>
          <w:sz w:val="22"/>
          <w:szCs w:val="22"/>
          <w:lang w:val="en-GB"/>
        </w:rPr>
        <w:t xml:space="preserve">hese </w:t>
      </w:r>
      <w:r w:rsidR="00B605B5" w:rsidRPr="00A34B12">
        <w:rPr>
          <w:rFonts w:ascii="Calibri" w:hAnsi="Calibri" w:cs="Calibri"/>
          <w:sz w:val="22"/>
          <w:szCs w:val="22"/>
          <w:lang w:val="en-GB"/>
        </w:rPr>
        <w:t>should be publicly available</w:t>
      </w:r>
      <w:r w:rsidRPr="00A34B12">
        <w:rPr>
          <w:rFonts w:ascii="Calibri" w:hAnsi="Calibri" w:cs="Calibri"/>
          <w:sz w:val="22"/>
          <w:szCs w:val="22"/>
          <w:lang w:val="en-GB"/>
        </w:rPr>
        <w:t xml:space="preserve">. </w:t>
      </w:r>
      <w:r w:rsidR="000101AA">
        <w:rPr>
          <w:rFonts w:ascii="Calibri" w:hAnsi="Calibri" w:cs="Calibri"/>
          <w:sz w:val="22"/>
          <w:szCs w:val="22"/>
          <w:lang w:val="en-GB"/>
        </w:rPr>
        <w:t>A</w:t>
      </w:r>
      <w:r w:rsidRPr="00A34B12">
        <w:rPr>
          <w:rFonts w:ascii="Calibri" w:hAnsi="Calibri" w:cs="Calibri"/>
          <w:sz w:val="22"/>
          <w:szCs w:val="22"/>
          <w:lang w:val="en-GB"/>
        </w:rPr>
        <w:t xml:space="preserve"> plan for </w:t>
      </w:r>
      <w:r w:rsidR="000101AA">
        <w:rPr>
          <w:rFonts w:ascii="Calibri" w:hAnsi="Calibri" w:cs="Calibri"/>
          <w:sz w:val="22"/>
          <w:szCs w:val="22"/>
          <w:lang w:val="en-GB"/>
        </w:rPr>
        <w:t>this process</w:t>
      </w:r>
      <w:r w:rsidRPr="00A34B12">
        <w:rPr>
          <w:rFonts w:ascii="Calibri" w:hAnsi="Calibri" w:cs="Calibri"/>
          <w:sz w:val="22"/>
          <w:szCs w:val="22"/>
          <w:lang w:val="en-GB"/>
        </w:rPr>
        <w:t xml:space="preserve"> should be developed in partnership with </w:t>
      </w:r>
      <w:r>
        <w:rPr>
          <w:rFonts w:ascii="Calibri" w:hAnsi="Calibri" w:cs="Calibri"/>
          <w:sz w:val="22"/>
          <w:szCs w:val="22"/>
          <w:lang w:val="en-GB"/>
        </w:rPr>
        <w:t>DPME</w:t>
      </w:r>
      <w:r w:rsidRPr="00A34B12">
        <w:rPr>
          <w:rFonts w:ascii="Calibri" w:hAnsi="Calibri" w:cs="Calibri"/>
          <w:sz w:val="22"/>
          <w:szCs w:val="22"/>
          <w:lang w:val="en-GB"/>
        </w:rPr>
        <w:t xml:space="preserve"> and academic institutions</w:t>
      </w:r>
      <w:r w:rsidR="000101AA">
        <w:rPr>
          <w:rFonts w:ascii="Calibri" w:hAnsi="Calibri" w:cs="Calibri"/>
          <w:sz w:val="22"/>
          <w:szCs w:val="22"/>
          <w:lang w:val="en-GB"/>
        </w:rPr>
        <w:t>. F</w:t>
      </w:r>
      <w:r w:rsidRPr="00A34B12">
        <w:rPr>
          <w:rFonts w:ascii="Calibri" w:hAnsi="Calibri" w:cs="Calibri"/>
          <w:sz w:val="22"/>
          <w:szCs w:val="22"/>
          <w:lang w:val="en-GB"/>
        </w:rPr>
        <w:t xml:space="preserve">unds should be allocated for this </w:t>
      </w:r>
      <w:r w:rsidR="000101AA">
        <w:rPr>
          <w:rFonts w:ascii="Calibri" w:hAnsi="Calibri" w:cs="Calibri"/>
          <w:sz w:val="22"/>
          <w:szCs w:val="22"/>
          <w:lang w:val="en-GB"/>
        </w:rPr>
        <w:t>process</w:t>
      </w:r>
      <w:r w:rsidRPr="00A34B12">
        <w:rPr>
          <w:rFonts w:ascii="Calibri" w:hAnsi="Calibri" w:cs="Calibri"/>
          <w:sz w:val="22"/>
          <w:szCs w:val="22"/>
          <w:lang w:val="en-GB"/>
        </w:rPr>
        <w:t xml:space="preserve"> in the </w:t>
      </w:r>
      <w:r>
        <w:rPr>
          <w:rFonts w:ascii="Calibri" w:hAnsi="Calibri" w:cs="Calibri"/>
          <w:sz w:val="22"/>
          <w:szCs w:val="22"/>
          <w:lang w:val="en-GB"/>
        </w:rPr>
        <w:t>MTEF</w:t>
      </w:r>
      <w:r w:rsidRPr="00A34B12">
        <w:rPr>
          <w:rFonts w:ascii="Calibri" w:hAnsi="Calibri" w:cs="Calibri"/>
          <w:sz w:val="22"/>
          <w:szCs w:val="22"/>
          <w:lang w:val="en-GB"/>
        </w:rPr>
        <w:t xml:space="preserve"> </w:t>
      </w:r>
      <w:r w:rsidR="00254C12">
        <w:rPr>
          <w:rFonts w:ascii="Calibri" w:hAnsi="Calibri" w:cs="Calibri"/>
          <w:sz w:val="22"/>
          <w:szCs w:val="22"/>
          <w:lang w:val="en-GB"/>
        </w:rPr>
        <w:t xml:space="preserve">and could be </w:t>
      </w:r>
      <w:r w:rsidR="000B1C37">
        <w:rPr>
          <w:rFonts w:ascii="Calibri" w:hAnsi="Calibri" w:cs="Calibri"/>
          <w:sz w:val="22"/>
          <w:szCs w:val="22"/>
          <w:lang w:val="en-GB"/>
        </w:rPr>
        <w:t>donor funded</w:t>
      </w:r>
      <w:r w:rsidR="00254C12">
        <w:rPr>
          <w:rFonts w:ascii="Calibri" w:hAnsi="Calibri" w:cs="Calibri"/>
          <w:sz w:val="22"/>
          <w:szCs w:val="22"/>
          <w:lang w:val="en-GB"/>
        </w:rPr>
        <w:t xml:space="preserve">. </w:t>
      </w:r>
    </w:p>
    <w:p w14:paraId="7AC943AA" w14:textId="5732AD87" w:rsidR="00A06DCB" w:rsidRPr="000101AA" w:rsidRDefault="005F2B3D" w:rsidP="00AA3A89">
      <w:pPr>
        <w:pStyle w:val="NormalWeb"/>
        <w:spacing w:before="0" w:beforeAutospacing="0" w:after="240" w:afterAutospacing="0"/>
        <w:jc w:val="both"/>
        <w:rPr>
          <w:rFonts w:ascii="Calibri" w:hAnsi="Calibri" w:cs="Calibri"/>
          <w:sz w:val="22"/>
          <w:szCs w:val="22"/>
          <w:lang w:val="en-GB"/>
        </w:rPr>
      </w:pPr>
      <w:r w:rsidRPr="00B605B5">
        <w:rPr>
          <w:rFonts w:ascii="Calibri" w:hAnsi="Calibri" w:cs="Calibri"/>
          <w:sz w:val="22"/>
          <w:szCs w:val="22"/>
          <w:lang w:val="en-GB"/>
        </w:rPr>
        <w:t>The DBE’</w:t>
      </w:r>
      <w:r w:rsidR="00B605B5">
        <w:rPr>
          <w:rFonts w:ascii="Calibri" w:hAnsi="Calibri" w:cs="Calibri"/>
          <w:sz w:val="22"/>
          <w:szCs w:val="22"/>
          <w:lang w:val="en-GB"/>
        </w:rPr>
        <w:t>s</w:t>
      </w:r>
      <w:r w:rsidRPr="00B605B5">
        <w:rPr>
          <w:rFonts w:ascii="Calibri" w:hAnsi="Calibri" w:cs="Calibri"/>
          <w:sz w:val="22"/>
          <w:szCs w:val="22"/>
          <w:lang w:val="en-GB"/>
        </w:rPr>
        <w:t xml:space="preserve"> conception of </w:t>
      </w:r>
      <w:r w:rsidR="00B605B5">
        <w:rPr>
          <w:rFonts w:ascii="Calibri" w:hAnsi="Calibri" w:cs="Calibri"/>
          <w:sz w:val="22"/>
          <w:szCs w:val="22"/>
          <w:lang w:val="en-GB"/>
        </w:rPr>
        <w:t>identifying</w:t>
      </w:r>
      <w:r w:rsidRPr="00B605B5">
        <w:rPr>
          <w:rFonts w:ascii="Calibri" w:hAnsi="Calibri" w:cs="Calibri"/>
          <w:sz w:val="22"/>
          <w:szCs w:val="22"/>
          <w:lang w:val="en-GB"/>
        </w:rPr>
        <w:t xml:space="preserve"> funding </w:t>
      </w:r>
      <w:r w:rsidR="005C1C1C" w:rsidRPr="00B605B5">
        <w:rPr>
          <w:rFonts w:ascii="Calibri" w:hAnsi="Calibri" w:cs="Calibri"/>
          <w:sz w:val="22"/>
          <w:szCs w:val="22"/>
          <w:lang w:val="en-GB"/>
        </w:rPr>
        <w:t xml:space="preserve">from the fiscus </w:t>
      </w:r>
      <w:r w:rsidRPr="00B605B5">
        <w:rPr>
          <w:rFonts w:ascii="Calibri" w:hAnsi="Calibri" w:cs="Calibri"/>
          <w:sz w:val="22"/>
          <w:szCs w:val="22"/>
          <w:lang w:val="en-GB"/>
        </w:rPr>
        <w:t xml:space="preserve">for interventions aimed specifically at enhancing quality in targeted schools in line with the spirit of the </w:t>
      </w:r>
      <w:r w:rsidR="0057771E" w:rsidRPr="00B605B5">
        <w:rPr>
          <w:rFonts w:ascii="Calibri" w:hAnsi="Calibri" w:cs="Calibri"/>
          <w:sz w:val="22"/>
          <w:szCs w:val="22"/>
          <w:lang w:val="en-GB"/>
        </w:rPr>
        <w:t>NDP</w:t>
      </w:r>
      <w:r w:rsidR="00B605B5" w:rsidRPr="00B605B5">
        <w:rPr>
          <w:rFonts w:ascii="Calibri" w:hAnsi="Calibri" w:cs="Calibri"/>
          <w:sz w:val="22"/>
          <w:szCs w:val="22"/>
          <w:lang w:val="en-GB"/>
        </w:rPr>
        <w:t xml:space="preserve"> is supported</w:t>
      </w:r>
      <w:r w:rsidRPr="00B605B5">
        <w:rPr>
          <w:rFonts w:ascii="Calibri" w:hAnsi="Calibri" w:cs="Calibri"/>
          <w:sz w:val="22"/>
          <w:szCs w:val="22"/>
          <w:lang w:val="en-GB"/>
        </w:rPr>
        <w:t xml:space="preserve">.  This </w:t>
      </w:r>
      <w:r w:rsidR="005C1C1C" w:rsidRPr="00B605B5">
        <w:rPr>
          <w:rFonts w:ascii="Calibri" w:hAnsi="Calibri" w:cs="Calibri"/>
          <w:sz w:val="22"/>
          <w:szCs w:val="22"/>
          <w:lang w:val="en-GB"/>
        </w:rPr>
        <w:t xml:space="preserve">is urgent given </w:t>
      </w:r>
      <w:r w:rsidR="00B605B5" w:rsidRPr="00B605B5">
        <w:rPr>
          <w:rFonts w:ascii="Calibri" w:hAnsi="Calibri" w:cs="Calibri"/>
          <w:sz w:val="22"/>
          <w:szCs w:val="22"/>
          <w:lang w:val="en-GB"/>
        </w:rPr>
        <w:t xml:space="preserve">that </w:t>
      </w:r>
      <w:r w:rsidR="005C1C1C" w:rsidRPr="00B605B5">
        <w:rPr>
          <w:rFonts w:ascii="Calibri" w:hAnsi="Calibri" w:cs="Calibri"/>
          <w:sz w:val="22"/>
          <w:szCs w:val="22"/>
          <w:lang w:val="en-GB"/>
        </w:rPr>
        <w:t>the</w:t>
      </w:r>
      <w:r w:rsidRPr="00B605B5">
        <w:rPr>
          <w:rFonts w:ascii="Calibri" w:hAnsi="Calibri" w:cs="Calibri"/>
          <w:sz w:val="22"/>
          <w:szCs w:val="22"/>
          <w:lang w:val="en-GB"/>
        </w:rPr>
        <w:t xml:space="preserve"> focused priority on improving performance in </w:t>
      </w:r>
      <w:r w:rsidR="00790F91">
        <w:rPr>
          <w:rFonts w:ascii="Calibri" w:hAnsi="Calibri" w:cs="Calibri"/>
          <w:sz w:val="22"/>
          <w:szCs w:val="22"/>
          <w:lang w:val="en-GB"/>
        </w:rPr>
        <w:t>literacy</w:t>
      </w:r>
      <w:r w:rsidRPr="00B605B5">
        <w:rPr>
          <w:rFonts w:ascii="Calibri" w:hAnsi="Calibri" w:cs="Calibri"/>
          <w:sz w:val="22"/>
          <w:szCs w:val="22"/>
          <w:lang w:val="en-GB"/>
        </w:rPr>
        <w:t xml:space="preserve"> and mathematics in the early years could be used </w:t>
      </w:r>
      <w:r w:rsidR="0057771E" w:rsidRPr="00B605B5">
        <w:rPr>
          <w:rFonts w:ascii="Calibri" w:hAnsi="Calibri" w:cs="Calibri"/>
          <w:sz w:val="22"/>
          <w:szCs w:val="22"/>
          <w:lang w:val="en-GB"/>
        </w:rPr>
        <w:t>as partnership</w:t>
      </w:r>
      <w:r w:rsidRPr="00B605B5">
        <w:rPr>
          <w:rFonts w:ascii="Calibri" w:hAnsi="Calibri" w:cs="Calibri"/>
          <w:sz w:val="22"/>
          <w:szCs w:val="22"/>
          <w:lang w:val="en-GB"/>
        </w:rPr>
        <w:t xml:space="preserve"> funding with </w:t>
      </w:r>
      <w:r w:rsidR="00B605B5" w:rsidRPr="00B605B5">
        <w:rPr>
          <w:rFonts w:ascii="Calibri" w:hAnsi="Calibri" w:cs="Calibri"/>
          <w:sz w:val="22"/>
          <w:szCs w:val="22"/>
          <w:lang w:val="en-GB"/>
        </w:rPr>
        <w:t>the philanthropy sector</w:t>
      </w:r>
      <w:r w:rsidR="00B605B5">
        <w:rPr>
          <w:rFonts w:ascii="Calibri" w:hAnsi="Calibri" w:cs="Calibri"/>
          <w:sz w:val="22"/>
          <w:szCs w:val="22"/>
          <w:lang w:val="en-GB"/>
        </w:rPr>
        <w:t>.</w:t>
      </w:r>
      <w:r w:rsidR="00B605B5" w:rsidRPr="00B605B5">
        <w:rPr>
          <w:rFonts w:ascii="Calibri" w:hAnsi="Calibri" w:cs="Calibri"/>
          <w:sz w:val="22"/>
          <w:szCs w:val="22"/>
          <w:lang w:val="en-GB"/>
        </w:rPr>
        <w:t xml:space="preserve"> </w:t>
      </w:r>
    </w:p>
    <w:p w14:paraId="096E2815" w14:textId="16C3CBC8" w:rsidR="00A06DCB" w:rsidRPr="00A06DCB" w:rsidRDefault="004C3001" w:rsidP="000101AA">
      <w:pPr>
        <w:pStyle w:val="Heading1"/>
        <w:numPr>
          <w:ilvl w:val="1"/>
          <w:numId w:val="11"/>
        </w:numPr>
        <w:spacing w:before="0" w:after="0" w:line="240" w:lineRule="auto"/>
        <w:ind w:left="0" w:hanging="6"/>
        <w:rPr>
          <w:rFonts w:ascii="Calibri" w:hAnsi="Calibri" w:cs="Calibri"/>
          <w:b/>
          <w:bCs/>
          <w:color w:val="000000" w:themeColor="text1"/>
          <w:sz w:val="22"/>
          <w:szCs w:val="22"/>
          <w:lang w:val="en-GB"/>
        </w:rPr>
      </w:pPr>
      <w:r w:rsidRPr="00A926B4">
        <w:rPr>
          <w:rFonts w:ascii="Calibri" w:hAnsi="Calibri" w:cs="Calibri"/>
          <w:b/>
          <w:bCs/>
          <w:color w:val="000000" w:themeColor="text1"/>
          <w:sz w:val="22"/>
          <w:szCs w:val="22"/>
          <w:lang w:val="en-GB"/>
        </w:rPr>
        <w:t xml:space="preserve">PROPOSAL </w:t>
      </w:r>
      <w:r>
        <w:rPr>
          <w:rFonts w:ascii="Calibri" w:hAnsi="Calibri" w:cs="Calibri"/>
          <w:b/>
          <w:bCs/>
          <w:color w:val="000000" w:themeColor="text1"/>
          <w:sz w:val="22"/>
          <w:szCs w:val="22"/>
          <w:lang w:val="en-GB"/>
        </w:rPr>
        <w:t>2</w:t>
      </w:r>
      <w:r w:rsidRPr="00A926B4">
        <w:rPr>
          <w:rFonts w:ascii="Calibri" w:hAnsi="Calibri" w:cs="Calibri"/>
          <w:b/>
          <w:bCs/>
          <w:color w:val="000000" w:themeColor="text1"/>
          <w:sz w:val="22"/>
          <w:szCs w:val="22"/>
          <w:lang w:val="en-GB"/>
        </w:rPr>
        <w:t xml:space="preserve">: </w:t>
      </w:r>
      <w:r w:rsidR="00AA3A89">
        <w:rPr>
          <w:rFonts w:ascii="Calibri" w:eastAsia="Palatino Linotype" w:hAnsi="Calibri" w:cs="Calibri"/>
          <w:b/>
          <w:bCs/>
          <w:i/>
          <w:iCs/>
          <w:color w:val="000000" w:themeColor="text1"/>
          <w:sz w:val="22"/>
          <w:szCs w:val="22"/>
        </w:rPr>
        <w:t>The</w:t>
      </w:r>
      <w:r w:rsidRPr="00A06DCB">
        <w:rPr>
          <w:rFonts w:ascii="Calibri" w:eastAsia="Palatino Linotype" w:hAnsi="Calibri" w:cs="Calibri"/>
          <w:b/>
          <w:bCs/>
          <w:i/>
          <w:iCs/>
          <w:color w:val="000000" w:themeColor="text1"/>
          <w:sz w:val="22"/>
          <w:szCs w:val="22"/>
        </w:rPr>
        <w:t xml:space="preserve"> education planning capacity-building programme should </w:t>
      </w:r>
      <w:r w:rsidR="00A06DCB" w:rsidRPr="00A06DCB">
        <w:rPr>
          <w:rFonts w:ascii="Calibri" w:eastAsia="Palatino Linotype" w:hAnsi="Calibri" w:cs="Calibri"/>
          <w:b/>
          <w:bCs/>
          <w:i/>
          <w:iCs/>
          <w:color w:val="000000" w:themeColor="text1"/>
          <w:sz w:val="22"/>
          <w:szCs w:val="22"/>
        </w:rPr>
        <w:t>explicitly build</w:t>
      </w:r>
      <w:r w:rsidRPr="00A06DCB">
        <w:rPr>
          <w:rFonts w:ascii="Calibri" w:eastAsia="Palatino Linotype" w:hAnsi="Calibri" w:cs="Calibri"/>
          <w:b/>
          <w:bCs/>
          <w:i/>
          <w:iCs/>
          <w:color w:val="000000" w:themeColor="text1"/>
          <w:sz w:val="22"/>
          <w:szCs w:val="22"/>
        </w:rPr>
        <w:t xml:space="preserve"> </w:t>
      </w:r>
      <w:r w:rsidR="00B93971">
        <w:rPr>
          <w:rFonts w:ascii="Calibri" w:eastAsia="Palatino Linotype" w:hAnsi="Calibri" w:cs="Calibri"/>
          <w:b/>
          <w:bCs/>
          <w:i/>
          <w:iCs/>
          <w:color w:val="000000" w:themeColor="text1"/>
          <w:sz w:val="22"/>
          <w:szCs w:val="22"/>
        </w:rPr>
        <w:t xml:space="preserve">realistic and implementable </w:t>
      </w:r>
      <w:r w:rsidRPr="00A06DCB">
        <w:rPr>
          <w:rFonts w:ascii="Calibri" w:eastAsia="Palatino Linotype" w:hAnsi="Calibri" w:cs="Calibri"/>
          <w:b/>
          <w:bCs/>
          <w:i/>
          <w:iCs/>
          <w:color w:val="000000" w:themeColor="text1"/>
          <w:sz w:val="22"/>
          <w:szCs w:val="22"/>
        </w:rPr>
        <w:t>strateg</w:t>
      </w:r>
      <w:r w:rsidR="00A149EE">
        <w:rPr>
          <w:rFonts w:ascii="Calibri" w:eastAsia="Palatino Linotype" w:hAnsi="Calibri" w:cs="Calibri"/>
          <w:b/>
          <w:bCs/>
          <w:i/>
          <w:iCs/>
          <w:color w:val="000000" w:themeColor="text1"/>
          <w:sz w:val="22"/>
          <w:szCs w:val="22"/>
        </w:rPr>
        <w:t>ies</w:t>
      </w:r>
      <w:r w:rsidRPr="00A06DCB">
        <w:rPr>
          <w:rFonts w:ascii="Calibri" w:eastAsia="Palatino Linotype" w:hAnsi="Calibri" w:cs="Calibri"/>
          <w:b/>
          <w:bCs/>
          <w:i/>
          <w:iCs/>
          <w:color w:val="000000" w:themeColor="text1"/>
          <w:sz w:val="22"/>
          <w:szCs w:val="22"/>
        </w:rPr>
        <w:t xml:space="preserve"> </w:t>
      </w:r>
      <w:r w:rsidR="00A149EE">
        <w:rPr>
          <w:rFonts w:ascii="Calibri" w:eastAsia="Palatino Linotype" w:hAnsi="Calibri" w:cs="Calibri"/>
          <w:b/>
          <w:bCs/>
          <w:i/>
          <w:iCs/>
          <w:color w:val="000000" w:themeColor="text1"/>
          <w:sz w:val="22"/>
          <w:szCs w:val="22"/>
        </w:rPr>
        <w:t>for every province,</w:t>
      </w:r>
      <w:r w:rsidRPr="00A06DCB">
        <w:rPr>
          <w:rFonts w:ascii="Calibri" w:eastAsia="Palatino Linotype" w:hAnsi="Calibri" w:cs="Calibri"/>
          <w:b/>
          <w:bCs/>
          <w:i/>
          <w:iCs/>
          <w:color w:val="000000" w:themeColor="text1"/>
          <w:sz w:val="22"/>
          <w:szCs w:val="22"/>
        </w:rPr>
        <w:t xml:space="preserve"> </w:t>
      </w:r>
      <w:r w:rsidR="00A149EE">
        <w:rPr>
          <w:rFonts w:ascii="Calibri" w:eastAsia="Palatino Linotype" w:hAnsi="Calibri" w:cs="Calibri"/>
          <w:b/>
          <w:bCs/>
          <w:i/>
          <w:iCs/>
          <w:color w:val="000000" w:themeColor="text1"/>
          <w:sz w:val="22"/>
          <w:szCs w:val="22"/>
        </w:rPr>
        <w:t xml:space="preserve">disaggregated </w:t>
      </w:r>
      <w:r w:rsidR="00E474C8">
        <w:rPr>
          <w:rFonts w:ascii="Calibri" w:eastAsia="Palatino Linotype" w:hAnsi="Calibri" w:cs="Calibri"/>
          <w:b/>
          <w:bCs/>
          <w:i/>
          <w:iCs/>
          <w:color w:val="000000" w:themeColor="text1"/>
          <w:sz w:val="22"/>
          <w:szCs w:val="22"/>
        </w:rPr>
        <w:t xml:space="preserve">to </w:t>
      </w:r>
      <w:r w:rsidR="00E474C8" w:rsidRPr="00A06DCB">
        <w:rPr>
          <w:rFonts w:ascii="Calibri" w:eastAsia="Palatino Linotype" w:hAnsi="Calibri" w:cs="Calibri"/>
          <w:b/>
          <w:bCs/>
          <w:i/>
          <w:iCs/>
          <w:color w:val="000000" w:themeColor="text1"/>
          <w:sz w:val="22"/>
          <w:szCs w:val="22"/>
        </w:rPr>
        <w:t>district</w:t>
      </w:r>
      <w:r w:rsidRPr="00A06DCB">
        <w:rPr>
          <w:rFonts w:ascii="Calibri" w:eastAsia="Palatino Linotype" w:hAnsi="Calibri" w:cs="Calibri"/>
          <w:b/>
          <w:bCs/>
          <w:i/>
          <w:iCs/>
          <w:color w:val="000000" w:themeColor="text1"/>
          <w:sz w:val="22"/>
          <w:szCs w:val="22"/>
        </w:rPr>
        <w:t xml:space="preserve"> level</w:t>
      </w:r>
      <w:r w:rsidR="00A149EE">
        <w:rPr>
          <w:rFonts w:ascii="Calibri" w:eastAsia="Palatino Linotype" w:hAnsi="Calibri" w:cs="Calibri"/>
          <w:b/>
          <w:bCs/>
          <w:i/>
          <w:iCs/>
          <w:color w:val="000000" w:themeColor="text1"/>
          <w:sz w:val="22"/>
          <w:szCs w:val="22"/>
        </w:rPr>
        <w:t>,</w:t>
      </w:r>
      <w:r w:rsidRPr="00A06DCB">
        <w:rPr>
          <w:rFonts w:ascii="Calibri" w:eastAsia="Palatino Linotype" w:hAnsi="Calibri" w:cs="Calibri"/>
          <w:b/>
          <w:bCs/>
          <w:i/>
          <w:iCs/>
          <w:color w:val="000000" w:themeColor="text1"/>
          <w:sz w:val="22"/>
          <w:szCs w:val="22"/>
        </w:rPr>
        <w:t xml:space="preserve"> to address systemic inequalities </w:t>
      </w:r>
      <w:r w:rsidR="00A149EE">
        <w:rPr>
          <w:rFonts w:ascii="Calibri" w:eastAsia="Palatino Linotype" w:hAnsi="Calibri" w:cs="Calibri"/>
          <w:b/>
          <w:bCs/>
          <w:i/>
          <w:iCs/>
          <w:color w:val="000000" w:themeColor="text1"/>
          <w:sz w:val="22"/>
          <w:szCs w:val="22"/>
        </w:rPr>
        <w:t xml:space="preserve">in </w:t>
      </w:r>
      <w:r w:rsidR="00BC704E">
        <w:rPr>
          <w:rFonts w:ascii="Calibri" w:eastAsia="Palatino Linotype" w:hAnsi="Calibri" w:cs="Calibri"/>
          <w:b/>
          <w:bCs/>
          <w:i/>
          <w:iCs/>
          <w:color w:val="000000" w:themeColor="text1"/>
          <w:sz w:val="22"/>
          <w:szCs w:val="22"/>
        </w:rPr>
        <w:t xml:space="preserve">both </w:t>
      </w:r>
      <w:r w:rsidR="00A149EE">
        <w:rPr>
          <w:rFonts w:ascii="Calibri" w:eastAsia="Palatino Linotype" w:hAnsi="Calibri" w:cs="Calibri"/>
          <w:b/>
          <w:bCs/>
          <w:i/>
          <w:iCs/>
          <w:color w:val="000000" w:themeColor="text1"/>
          <w:sz w:val="22"/>
          <w:szCs w:val="22"/>
        </w:rPr>
        <w:t xml:space="preserve">resource provision </w:t>
      </w:r>
      <w:r w:rsidR="00E474C8">
        <w:rPr>
          <w:rFonts w:ascii="Calibri" w:eastAsia="Palatino Linotype" w:hAnsi="Calibri" w:cs="Calibri"/>
          <w:b/>
          <w:bCs/>
          <w:i/>
          <w:iCs/>
          <w:color w:val="000000" w:themeColor="text1"/>
          <w:sz w:val="22"/>
          <w:szCs w:val="22"/>
        </w:rPr>
        <w:t>and in</w:t>
      </w:r>
      <w:r w:rsidR="00B93971">
        <w:rPr>
          <w:rFonts w:ascii="Calibri" w:eastAsia="Palatino Linotype" w:hAnsi="Calibri" w:cs="Calibri"/>
          <w:b/>
          <w:bCs/>
          <w:i/>
          <w:iCs/>
          <w:color w:val="000000" w:themeColor="text1"/>
          <w:sz w:val="22"/>
          <w:szCs w:val="22"/>
        </w:rPr>
        <w:t xml:space="preserve"> shortcomings in</w:t>
      </w:r>
      <w:r w:rsidR="00E474C8">
        <w:rPr>
          <w:rFonts w:ascii="Calibri" w:eastAsia="Palatino Linotype" w:hAnsi="Calibri" w:cs="Calibri"/>
          <w:b/>
          <w:bCs/>
          <w:i/>
          <w:iCs/>
          <w:color w:val="000000" w:themeColor="text1"/>
          <w:sz w:val="22"/>
          <w:szCs w:val="22"/>
        </w:rPr>
        <w:t xml:space="preserve"> </w:t>
      </w:r>
      <w:r w:rsidR="00B93971">
        <w:rPr>
          <w:rFonts w:ascii="Calibri" w:eastAsia="Palatino Linotype" w:hAnsi="Calibri" w:cs="Calibri"/>
          <w:b/>
          <w:bCs/>
          <w:i/>
          <w:iCs/>
          <w:color w:val="000000" w:themeColor="text1"/>
          <w:sz w:val="22"/>
          <w:szCs w:val="22"/>
        </w:rPr>
        <w:t xml:space="preserve">the opportunities for </w:t>
      </w:r>
      <w:r w:rsidR="00E474C8">
        <w:rPr>
          <w:rFonts w:ascii="Calibri" w:eastAsia="Palatino Linotype" w:hAnsi="Calibri" w:cs="Calibri"/>
          <w:b/>
          <w:bCs/>
          <w:i/>
          <w:iCs/>
          <w:color w:val="000000" w:themeColor="text1"/>
          <w:sz w:val="22"/>
          <w:szCs w:val="22"/>
        </w:rPr>
        <w:t xml:space="preserve">teacher professional development </w:t>
      </w:r>
      <w:r w:rsidR="00990B25">
        <w:rPr>
          <w:rFonts w:ascii="Calibri" w:eastAsia="Palatino Linotype" w:hAnsi="Calibri" w:cs="Calibri"/>
          <w:b/>
          <w:bCs/>
          <w:i/>
          <w:iCs/>
          <w:color w:val="000000" w:themeColor="text1"/>
          <w:sz w:val="22"/>
          <w:szCs w:val="22"/>
        </w:rPr>
        <w:t xml:space="preserve">which </w:t>
      </w:r>
      <w:r w:rsidRPr="00A06DCB">
        <w:rPr>
          <w:rFonts w:ascii="Calibri" w:eastAsia="Palatino Linotype" w:hAnsi="Calibri" w:cs="Calibri"/>
          <w:b/>
          <w:bCs/>
          <w:i/>
          <w:iCs/>
          <w:color w:val="000000" w:themeColor="text1"/>
          <w:sz w:val="22"/>
          <w:szCs w:val="22"/>
        </w:rPr>
        <w:t>undermin</w:t>
      </w:r>
      <w:r w:rsidR="00990B25">
        <w:rPr>
          <w:rFonts w:ascii="Calibri" w:eastAsia="Palatino Linotype" w:hAnsi="Calibri" w:cs="Calibri"/>
          <w:b/>
          <w:bCs/>
          <w:i/>
          <w:iCs/>
          <w:color w:val="000000" w:themeColor="text1"/>
          <w:sz w:val="22"/>
          <w:szCs w:val="22"/>
        </w:rPr>
        <w:t>e</w:t>
      </w:r>
      <w:r w:rsidRPr="00A06DCB">
        <w:rPr>
          <w:rFonts w:ascii="Calibri" w:eastAsia="Palatino Linotype" w:hAnsi="Calibri" w:cs="Calibri"/>
          <w:b/>
          <w:bCs/>
          <w:i/>
          <w:iCs/>
          <w:color w:val="000000" w:themeColor="text1"/>
          <w:sz w:val="22"/>
          <w:szCs w:val="22"/>
        </w:rPr>
        <w:t xml:space="preserve"> performance in </w:t>
      </w:r>
      <w:r w:rsidR="00790F91">
        <w:rPr>
          <w:rFonts w:ascii="Calibri" w:eastAsia="Palatino Linotype" w:hAnsi="Calibri" w:cs="Calibri"/>
          <w:b/>
          <w:bCs/>
          <w:i/>
          <w:iCs/>
          <w:color w:val="000000" w:themeColor="text1"/>
          <w:sz w:val="22"/>
          <w:szCs w:val="22"/>
        </w:rPr>
        <w:t>literacy</w:t>
      </w:r>
      <w:r w:rsidRPr="00A06DCB">
        <w:rPr>
          <w:rFonts w:ascii="Calibri" w:eastAsia="Palatino Linotype" w:hAnsi="Calibri" w:cs="Calibri"/>
          <w:b/>
          <w:bCs/>
          <w:i/>
          <w:iCs/>
          <w:color w:val="000000" w:themeColor="text1"/>
          <w:sz w:val="22"/>
          <w:szCs w:val="22"/>
        </w:rPr>
        <w:t xml:space="preserve"> and mathematics</w:t>
      </w:r>
      <w:r w:rsidR="00A06DCB">
        <w:rPr>
          <w:rFonts w:ascii="Calibri" w:eastAsia="Palatino Linotype" w:hAnsi="Calibri" w:cs="Calibri"/>
          <w:b/>
          <w:bCs/>
          <w:i/>
          <w:iCs/>
          <w:color w:val="000000" w:themeColor="text1"/>
          <w:sz w:val="22"/>
          <w:szCs w:val="22"/>
        </w:rPr>
        <w:t>.</w:t>
      </w:r>
      <w:r w:rsidRPr="00A06DCB">
        <w:rPr>
          <w:lang w:val="en-US"/>
        </w:rPr>
        <w:t xml:space="preserve"> </w:t>
      </w:r>
    </w:p>
    <w:p w14:paraId="6E985752" w14:textId="4234BA1E" w:rsidR="00C11D2B" w:rsidRDefault="00990B25" w:rsidP="00AA3A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alibri" w:hAnsi="Calibri" w:cs="Calibri"/>
          <w:color w:val="000000"/>
          <w:kern w:val="0"/>
          <w:sz w:val="22"/>
          <w:szCs w:val="22"/>
          <w:lang w:val="en-GB"/>
        </w:rPr>
      </w:pPr>
      <w:r>
        <w:rPr>
          <w:rFonts w:ascii="Calibri" w:hAnsi="Calibri" w:cs="Calibri"/>
          <w:color w:val="000000"/>
          <w:kern w:val="0"/>
          <w:sz w:val="22"/>
          <w:szCs w:val="22"/>
          <w:lang w:val="en-GB"/>
        </w:rPr>
        <w:t xml:space="preserve">The above process should pursue the tasks </w:t>
      </w:r>
      <w:r w:rsidR="00BC704E">
        <w:rPr>
          <w:rFonts w:ascii="Calibri" w:hAnsi="Calibri" w:cs="Calibri"/>
          <w:color w:val="000000"/>
          <w:kern w:val="0"/>
          <w:sz w:val="22"/>
          <w:szCs w:val="22"/>
          <w:lang w:val="en-GB"/>
        </w:rPr>
        <w:t>in 4.1</w:t>
      </w:r>
      <w:r w:rsidR="000B1C37">
        <w:rPr>
          <w:rFonts w:ascii="Calibri" w:hAnsi="Calibri" w:cs="Calibri"/>
          <w:color w:val="000000"/>
          <w:kern w:val="0"/>
          <w:sz w:val="22"/>
          <w:szCs w:val="22"/>
          <w:lang w:val="en-GB"/>
        </w:rPr>
        <w:t xml:space="preserve"> </w:t>
      </w:r>
      <w:r>
        <w:rPr>
          <w:rFonts w:ascii="Calibri" w:hAnsi="Calibri" w:cs="Calibri"/>
          <w:color w:val="000000"/>
          <w:kern w:val="0"/>
          <w:sz w:val="22"/>
          <w:szCs w:val="22"/>
          <w:lang w:val="en-GB"/>
        </w:rPr>
        <w:t xml:space="preserve">with an explicit focus on planning for </w:t>
      </w:r>
      <w:r w:rsidR="00790F91">
        <w:rPr>
          <w:rFonts w:ascii="Calibri" w:hAnsi="Calibri" w:cs="Calibri"/>
          <w:color w:val="000000"/>
          <w:kern w:val="0"/>
          <w:sz w:val="22"/>
          <w:szCs w:val="22"/>
          <w:lang w:val="en-GB"/>
        </w:rPr>
        <w:t>literacy</w:t>
      </w:r>
      <w:r>
        <w:rPr>
          <w:rFonts w:ascii="Calibri" w:hAnsi="Calibri" w:cs="Calibri"/>
          <w:color w:val="000000"/>
          <w:kern w:val="0"/>
          <w:sz w:val="22"/>
          <w:szCs w:val="22"/>
          <w:lang w:val="en-GB"/>
        </w:rPr>
        <w:t xml:space="preserve"> and maths at provincial and district level. National strategies should be </w:t>
      </w:r>
      <w:r w:rsidR="00C11D2B">
        <w:rPr>
          <w:rFonts w:ascii="Calibri" w:hAnsi="Calibri" w:cs="Calibri"/>
          <w:color w:val="000000"/>
          <w:kern w:val="0"/>
          <w:sz w:val="22"/>
          <w:szCs w:val="22"/>
          <w:lang w:val="en-GB"/>
        </w:rPr>
        <w:t>interpreted through the lens of provincial</w:t>
      </w:r>
      <w:r>
        <w:rPr>
          <w:rFonts w:ascii="Calibri" w:hAnsi="Calibri" w:cs="Calibri"/>
          <w:color w:val="000000"/>
          <w:kern w:val="0"/>
          <w:sz w:val="22"/>
          <w:szCs w:val="22"/>
          <w:lang w:val="en-GB"/>
        </w:rPr>
        <w:t xml:space="preserve"> and district data into implementable plans</w:t>
      </w:r>
      <w:r w:rsidR="00C11D2B">
        <w:rPr>
          <w:rFonts w:ascii="Calibri" w:hAnsi="Calibri" w:cs="Calibri"/>
          <w:color w:val="000000"/>
          <w:kern w:val="0"/>
          <w:sz w:val="22"/>
          <w:szCs w:val="22"/>
          <w:lang w:val="en-GB"/>
        </w:rPr>
        <w:t xml:space="preserve"> with the first iteration being </w:t>
      </w:r>
      <w:r w:rsidR="00BC704E">
        <w:rPr>
          <w:rFonts w:ascii="Calibri" w:hAnsi="Calibri" w:cs="Calibri"/>
          <w:color w:val="000000"/>
          <w:kern w:val="0"/>
          <w:sz w:val="22"/>
          <w:szCs w:val="22"/>
          <w:lang w:val="en-GB"/>
        </w:rPr>
        <w:t>available</w:t>
      </w:r>
      <w:r w:rsidR="00C11D2B">
        <w:rPr>
          <w:rFonts w:ascii="Calibri" w:hAnsi="Calibri" w:cs="Calibri"/>
          <w:color w:val="000000"/>
          <w:kern w:val="0"/>
          <w:sz w:val="22"/>
          <w:szCs w:val="22"/>
          <w:lang w:val="en-GB"/>
        </w:rPr>
        <w:t xml:space="preserve"> by August 2025 for implementation in the 2026/7 financial year.</w:t>
      </w:r>
      <w:r w:rsidR="000B1C37">
        <w:rPr>
          <w:rFonts w:ascii="Calibri" w:hAnsi="Calibri" w:cs="Calibri"/>
          <w:color w:val="000000"/>
          <w:kern w:val="0"/>
          <w:sz w:val="22"/>
          <w:szCs w:val="22"/>
          <w:lang w:val="en-GB"/>
        </w:rPr>
        <w:t xml:space="preserve"> This process might review indicators for planning and monitoring in key area.</w:t>
      </w:r>
    </w:p>
    <w:p w14:paraId="5671A79F" w14:textId="02AE44AB" w:rsidR="00B93971" w:rsidRPr="00695A4A" w:rsidRDefault="005C4C15" w:rsidP="005C1C1C">
      <w:pPr>
        <w:pStyle w:val="Heading1"/>
        <w:numPr>
          <w:ilvl w:val="1"/>
          <w:numId w:val="11"/>
        </w:numPr>
        <w:spacing w:before="0" w:after="0" w:line="240" w:lineRule="auto"/>
        <w:ind w:left="0" w:hanging="6"/>
        <w:rPr>
          <w:rFonts w:ascii="Calibri" w:hAnsi="Calibri" w:cs="Calibri"/>
          <w:b/>
          <w:bCs/>
          <w:color w:val="000000" w:themeColor="text1"/>
          <w:sz w:val="22"/>
          <w:szCs w:val="22"/>
          <w:lang w:val="en-GB"/>
        </w:rPr>
      </w:pPr>
      <w:r w:rsidRPr="00695A4A">
        <w:rPr>
          <w:rFonts w:ascii="Calibri" w:hAnsi="Calibri" w:cs="Calibri"/>
          <w:b/>
          <w:bCs/>
          <w:color w:val="000000" w:themeColor="text1"/>
          <w:sz w:val="22"/>
          <w:szCs w:val="22"/>
          <w:lang w:val="en-GB"/>
        </w:rPr>
        <w:t xml:space="preserve">PROPOSAL </w:t>
      </w:r>
      <w:r w:rsidR="004C3001" w:rsidRPr="00695A4A">
        <w:rPr>
          <w:rFonts w:ascii="Calibri" w:hAnsi="Calibri" w:cs="Calibri"/>
          <w:b/>
          <w:bCs/>
          <w:color w:val="000000" w:themeColor="text1"/>
          <w:sz w:val="22"/>
          <w:szCs w:val="22"/>
          <w:lang w:val="en-GB"/>
        </w:rPr>
        <w:t>3</w:t>
      </w:r>
      <w:r w:rsidRPr="00695A4A">
        <w:rPr>
          <w:rFonts w:ascii="Calibri" w:hAnsi="Calibri" w:cs="Calibri"/>
          <w:b/>
          <w:bCs/>
          <w:color w:val="000000" w:themeColor="text1"/>
          <w:sz w:val="22"/>
          <w:szCs w:val="22"/>
          <w:lang w:val="en-GB"/>
        </w:rPr>
        <w:t xml:space="preserve">: </w:t>
      </w:r>
      <w:r w:rsidR="00AA3A89">
        <w:rPr>
          <w:rFonts w:ascii="Calibri" w:hAnsi="Calibri" w:cs="Calibri"/>
          <w:b/>
          <w:bCs/>
          <w:i/>
          <w:iCs/>
          <w:color w:val="000000" w:themeColor="text1"/>
          <w:sz w:val="22"/>
          <w:szCs w:val="22"/>
          <w:lang w:val="en-US"/>
        </w:rPr>
        <w:t>Provincial and District level</w:t>
      </w:r>
      <w:r w:rsidR="004C3001" w:rsidRPr="00695A4A">
        <w:rPr>
          <w:rFonts w:ascii="Calibri" w:hAnsi="Calibri" w:cs="Calibri"/>
          <w:b/>
          <w:bCs/>
          <w:i/>
          <w:iCs/>
          <w:color w:val="000000" w:themeColor="text1"/>
          <w:sz w:val="22"/>
          <w:szCs w:val="22"/>
          <w:lang w:val="en-US"/>
        </w:rPr>
        <w:t xml:space="preserve"> </w:t>
      </w:r>
      <w:r w:rsidR="00B93971" w:rsidRPr="00695A4A">
        <w:rPr>
          <w:rFonts w:ascii="Calibri" w:hAnsi="Calibri" w:cs="Calibri"/>
          <w:b/>
          <w:bCs/>
          <w:i/>
          <w:iCs/>
          <w:color w:val="000000" w:themeColor="text1"/>
          <w:sz w:val="22"/>
          <w:szCs w:val="22"/>
          <w:lang w:val="en-US"/>
        </w:rPr>
        <w:t>development of an immediately implementable</w:t>
      </w:r>
      <w:r w:rsidR="00967A32" w:rsidRPr="00695A4A">
        <w:rPr>
          <w:rFonts w:ascii="Calibri" w:hAnsi="Calibri" w:cs="Calibri"/>
          <w:b/>
          <w:bCs/>
          <w:i/>
          <w:iCs/>
          <w:color w:val="000000" w:themeColor="text1"/>
          <w:sz w:val="22"/>
          <w:szCs w:val="22"/>
          <w:lang w:val="en-US"/>
        </w:rPr>
        <w:t xml:space="preserve"> set of interventions </w:t>
      </w:r>
      <w:r w:rsidR="00B93971" w:rsidRPr="00695A4A">
        <w:rPr>
          <w:rFonts w:ascii="Calibri" w:hAnsi="Calibri" w:cs="Calibri"/>
          <w:b/>
          <w:bCs/>
          <w:i/>
          <w:iCs/>
          <w:color w:val="000000" w:themeColor="text1"/>
          <w:sz w:val="22"/>
          <w:szCs w:val="22"/>
          <w:lang w:val="en-US"/>
        </w:rPr>
        <w:t>for</w:t>
      </w:r>
      <w:r w:rsidR="00967A32" w:rsidRPr="00695A4A">
        <w:rPr>
          <w:rFonts w:ascii="Calibri" w:hAnsi="Calibri" w:cs="Calibri"/>
          <w:b/>
          <w:bCs/>
          <w:i/>
          <w:iCs/>
          <w:color w:val="000000" w:themeColor="text1"/>
          <w:sz w:val="22"/>
          <w:szCs w:val="22"/>
          <w:lang w:val="en-US"/>
        </w:rPr>
        <w:t xml:space="preserve"> the MTDP period aimed at improving </w:t>
      </w:r>
      <w:r w:rsidR="00790F91">
        <w:rPr>
          <w:rFonts w:ascii="Calibri" w:hAnsi="Calibri" w:cs="Calibri"/>
          <w:b/>
          <w:bCs/>
          <w:i/>
          <w:iCs/>
          <w:color w:val="000000" w:themeColor="text1"/>
          <w:sz w:val="22"/>
          <w:szCs w:val="22"/>
          <w:lang w:val="en-US"/>
        </w:rPr>
        <w:t>literacy</w:t>
      </w:r>
      <w:r w:rsidR="00967A32" w:rsidRPr="00695A4A">
        <w:rPr>
          <w:rFonts w:ascii="Calibri" w:hAnsi="Calibri" w:cs="Calibri"/>
          <w:b/>
          <w:bCs/>
          <w:i/>
          <w:iCs/>
          <w:color w:val="000000" w:themeColor="text1"/>
          <w:sz w:val="22"/>
          <w:szCs w:val="22"/>
          <w:lang w:val="en-US"/>
        </w:rPr>
        <w:t xml:space="preserve"> and mathematics outcomes</w:t>
      </w:r>
      <w:r w:rsidR="005C1C1C">
        <w:rPr>
          <w:rFonts w:ascii="Calibri" w:hAnsi="Calibri" w:cs="Calibri"/>
          <w:b/>
          <w:bCs/>
          <w:i/>
          <w:iCs/>
          <w:color w:val="000000" w:themeColor="text1"/>
          <w:sz w:val="22"/>
          <w:szCs w:val="22"/>
          <w:lang w:val="en-US"/>
        </w:rPr>
        <w:t>.</w:t>
      </w:r>
    </w:p>
    <w:p w14:paraId="5C1F4D67" w14:textId="7CDA2013" w:rsidR="003C5FCE" w:rsidRPr="003C5FCE" w:rsidRDefault="003C5FCE" w:rsidP="004C4675">
      <w:pPr>
        <w:tabs>
          <w:tab w:val="left" w:pos="1680"/>
        </w:tabs>
        <w:autoSpaceDE w:val="0"/>
        <w:autoSpaceDN w:val="0"/>
        <w:adjustRightInd w:val="0"/>
        <w:spacing w:line="240" w:lineRule="auto"/>
        <w:rPr>
          <w:rFonts w:ascii="Calibri" w:hAnsi="Calibri" w:cs="Calibri"/>
          <w:color w:val="000000"/>
          <w:kern w:val="0"/>
          <w:sz w:val="22"/>
          <w:szCs w:val="22"/>
          <w:lang w:val="en-GB"/>
        </w:rPr>
      </w:pPr>
      <w:r w:rsidRPr="003C5FCE">
        <w:rPr>
          <w:rFonts w:ascii="Calibri" w:hAnsi="Calibri" w:cs="Calibri"/>
          <w:sz w:val="22"/>
          <w:szCs w:val="22"/>
          <w:lang w:val="en-US"/>
        </w:rPr>
        <w:t xml:space="preserve">Policy-informed plans for improving performance in </w:t>
      </w:r>
      <w:r w:rsidR="003A54F4">
        <w:rPr>
          <w:rFonts w:ascii="Calibri" w:hAnsi="Calibri" w:cs="Calibri"/>
          <w:sz w:val="22"/>
          <w:szCs w:val="22"/>
          <w:lang w:val="en-US"/>
        </w:rPr>
        <w:t>literacy</w:t>
      </w:r>
      <w:r w:rsidRPr="003C5FCE">
        <w:rPr>
          <w:rFonts w:ascii="Calibri" w:hAnsi="Calibri" w:cs="Calibri"/>
          <w:sz w:val="22"/>
          <w:szCs w:val="22"/>
          <w:lang w:val="en-US"/>
        </w:rPr>
        <w:t xml:space="preserve"> and mathematics exist at national level, but these are resourced within the realities of provincial budget constraints and operationalised at district level within the available material and human resources. Alignment of indicators for planning would enable provincial and national monitoring of implementation of plans in an iterative process of informing strategy based on the evidence-based realities of existing conditions. These material </w:t>
      </w:r>
      <w:r w:rsidRPr="003C5FCE">
        <w:rPr>
          <w:rFonts w:ascii="Calibri" w:hAnsi="Calibri" w:cs="Calibri"/>
          <w:sz w:val="22"/>
          <w:szCs w:val="22"/>
          <w:lang w:val="en-US"/>
        </w:rPr>
        <w:lastRenderedPageBreak/>
        <w:t xml:space="preserve">conditions will determine </w:t>
      </w:r>
      <w:r w:rsidRPr="003C5FCE">
        <w:rPr>
          <w:rFonts w:ascii="Calibri" w:hAnsi="Calibri" w:cs="Calibri"/>
          <w:color w:val="000000"/>
          <w:kern w:val="0"/>
          <w:sz w:val="22"/>
          <w:szCs w:val="22"/>
          <w:lang w:val="en-GB"/>
        </w:rPr>
        <w:t>the scoping and differentiation of prioritised actions possible at national, provincial and district levels in realistic planning time frames determined by these conditions. This needs to be built from district level, and bi-annual reporting of performance against targets should include action taken to address weaknesses identified.</w:t>
      </w:r>
    </w:p>
    <w:p w14:paraId="37E959C9" w14:textId="428E3C2A" w:rsidR="003C5FCE" w:rsidRPr="003C5FCE" w:rsidRDefault="003C5FCE" w:rsidP="003C5FCE">
      <w:pPr>
        <w:tabs>
          <w:tab w:val="left" w:pos="1680"/>
        </w:tabs>
        <w:autoSpaceDE w:val="0"/>
        <w:autoSpaceDN w:val="0"/>
        <w:adjustRightInd w:val="0"/>
        <w:spacing w:after="0" w:line="240" w:lineRule="auto"/>
        <w:rPr>
          <w:rFonts w:ascii="Calibri" w:hAnsi="Calibri" w:cs="Calibri"/>
          <w:color w:val="000000"/>
          <w:kern w:val="0"/>
          <w:sz w:val="22"/>
          <w:szCs w:val="22"/>
          <w:lang w:val="en-GB"/>
        </w:rPr>
      </w:pPr>
      <w:r w:rsidRPr="003C5FCE">
        <w:rPr>
          <w:rFonts w:ascii="Calibri" w:hAnsi="Calibri" w:cs="Calibri"/>
          <w:color w:val="000000"/>
          <w:kern w:val="0"/>
          <w:sz w:val="22"/>
          <w:szCs w:val="22"/>
          <w:lang w:val="en-GB"/>
        </w:rPr>
        <w:t xml:space="preserve">The Table below provides an exemplar of what might be used at </w:t>
      </w:r>
      <w:r w:rsidR="00394943">
        <w:rPr>
          <w:rFonts w:ascii="Calibri" w:hAnsi="Calibri" w:cs="Calibri"/>
          <w:color w:val="000000"/>
          <w:kern w:val="0"/>
          <w:sz w:val="22"/>
          <w:szCs w:val="22"/>
          <w:lang w:val="en-GB"/>
        </w:rPr>
        <w:t>d</w:t>
      </w:r>
      <w:r w:rsidRPr="003C5FCE">
        <w:rPr>
          <w:rFonts w:ascii="Calibri" w:hAnsi="Calibri" w:cs="Calibri"/>
          <w:color w:val="000000"/>
          <w:kern w:val="0"/>
          <w:sz w:val="22"/>
          <w:szCs w:val="22"/>
          <w:lang w:val="en-GB"/>
        </w:rPr>
        <w:t xml:space="preserve">istrict level to plan minimum priority actions </w:t>
      </w:r>
      <w:r w:rsidR="00D32BD3" w:rsidRPr="003C5FCE">
        <w:rPr>
          <w:rFonts w:ascii="Calibri" w:hAnsi="Calibri" w:cs="Calibri"/>
          <w:color w:val="000000"/>
          <w:kern w:val="0"/>
          <w:sz w:val="22"/>
          <w:szCs w:val="22"/>
          <w:lang w:val="en-GB"/>
        </w:rPr>
        <w:t xml:space="preserve">to improve </w:t>
      </w:r>
      <w:r w:rsidR="003A54F4">
        <w:rPr>
          <w:rFonts w:ascii="Calibri" w:hAnsi="Calibri" w:cs="Calibri"/>
          <w:color w:val="000000"/>
          <w:kern w:val="0"/>
          <w:sz w:val="22"/>
          <w:szCs w:val="22"/>
          <w:lang w:val="en-GB"/>
        </w:rPr>
        <w:t>literacy</w:t>
      </w:r>
      <w:r w:rsidR="00D32BD3" w:rsidRPr="003C5FCE">
        <w:rPr>
          <w:rFonts w:ascii="Calibri" w:hAnsi="Calibri" w:cs="Calibri"/>
          <w:color w:val="000000"/>
          <w:kern w:val="0"/>
          <w:sz w:val="22"/>
          <w:szCs w:val="22"/>
          <w:lang w:val="en-GB"/>
        </w:rPr>
        <w:t xml:space="preserve"> and mathematics in Grades R-4</w:t>
      </w:r>
      <w:r w:rsidR="00D32BD3">
        <w:rPr>
          <w:rFonts w:ascii="Calibri" w:hAnsi="Calibri" w:cs="Calibri"/>
          <w:color w:val="000000"/>
          <w:kern w:val="0"/>
          <w:sz w:val="22"/>
          <w:szCs w:val="22"/>
          <w:lang w:val="en-GB"/>
        </w:rPr>
        <w:t xml:space="preserve"> </w:t>
      </w:r>
      <w:r w:rsidR="00394943">
        <w:rPr>
          <w:rFonts w:ascii="Calibri" w:hAnsi="Calibri" w:cs="Calibri"/>
          <w:color w:val="000000"/>
          <w:kern w:val="0"/>
          <w:sz w:val="22"/>
          <w:szCs w:val="22"/>
          <w:lang w:val="en-GB"/>
        </w:rPr>
        <w:t>within the district</w:t>
      </w:r>
      <w:r w:rsidR="004C4675" w:rsidRPr="004C4675">
        <w:rPr>
          <w:rFonts w:ascii="Calibri" w:hAnsi="Calibri" w:cs="Calibri"/>
          <w:color w:val="000000"/>
          <w:kern w:val="0"/>
          <w:sz w:val="22"/>
          <w:szCs w:val="22"/>
          <w:lang w:val="en-GB"/>
        </w:rPr>
        <w:t xml:space="preserve"> </w:t>
      </w:r>
      <w:r w:rsidR="004C4675">
        <w:rPr>
          <w:rFonts w:ascii="Calibri" w:hAnsi="Calibri" w:cs="Calibri"/>
          <w:color w:val="000000"/>
          <w:kern w:val="0"/>
          <w:sz w:val="22"/>
          <w:szCs w:val="22"/>
          <w:lang w:val="en-GB"/>
        </w:rPr>
        <w:t>and inform and are informed by provincial budget planning for 2025/6</w:t>
      </w:r>
      <w:r w:rsidRPr="003C5FCE">
        <w:rPr>
          <w:rFonts w:ascii="Calibri" w:hAnsi="Calibri" w:cs="Calibri"/>
          <w:color w:val="000000"/>
          <w:kern w:val="0"/>
          <w:sz w:val="22"/>
          <w:szCs w:val="22"/>
          <w:lang w:val="en-GB"/>
        </w:rPr>
        <w:t xml:space="preserve">. This table can be extended by districts to include additional grades and material conditions, depending on provincial capacity. All indicators selected should have a </w:t>
      </w:r>
      <w:r w:rsidR="00E53B4F">
        <w:rPr>
          <w:rFonts w:ascii="Calibri" w:hAnsi="Calibri" w:cs="Calibri"/>
          <w:color w:val="000000"/>
          <w:kern w:val="0"/>
          <w:sz w:val="22"/>
          <w:szCs w:val="22"/>
          <w:lang w:val="en-GB"/>
        </w:rPr>
        <w:t>research</w:t>
      </w:r>
      <w:r w:rsidR="00D32BD3">
        <w:rPr>
          <w:rFonts w:ascii="Calibri" w:hAnsi="Calibri" w:cs="Calibri"/>
          <w:color w:val="000000"/>
          <w:kern w:val="0"/>
          <w:sz w:val="22"/>
          <w:szCs w:val="22"/>
          <w:lang w:val="en-GB"/>
        </w:rPr>
        <w:t>-</w:t>
      </w:r>
      <w:r w:rsidR="00E53B4F">
        <w:rPr>
          <w:rFonts w:ascii="Calibri" w:hAnsi="Calibri" w:cs="Calibri"/>
          <w:color w:val="000000"/>
          <w:kern w:val="0"/>
          <w:sz w:val="22"/>
          <w:szCs w:val="22"/>
          <w:lang w:val="en-GB"/>
        </w:rPr>
        <w:t>informed</w:t>
      </w:r>
      <w:r w:rsidRPr="003C5FCE">
        <w:rPr>
          <w:rFonts w:ascii="Calibri" w:hAnsi="Calibri" w:cs="Calibri"/>
          <w:color w:val="000000"/>
          <w:kern w:val="0"/>
          <w:sz w:val="22"/>
          <w:szCs w:val="22"/>
          <w:lang w:val="en-GB"/>
        </w:rPr>
        <w:t xml:space="preserve"> evidence base in improving learner performance which are </w:t>
      </w:r>
      <w:r w:rsidR="004C4675">
        <w:rPr>
          <w:rFonts w:ascii="Calibri" w:hAnsi="Calibri" w:cs="Calibri"/>
          <w:color w:val="000000"/>
          <w:kern w:val="0"/>
          <w:sz w:val="22"/>
          <w:szCs w:val="22"/>
          <w:lang w:val="en-GB"/>
        </w:rPr>
        <w:t>discussed</w:t>
      </w:r>
      <w:r w:rsidRPr="003C5FCE">
        <w:rPr>
          <w:rFonts w:ascii="Calibri" w:hAnsi="Calibri" w:cs="Calibri"/>
          <w:color w:val="000000"/>
          <w:kern w:val="0"/>
          <w:sz w:val="22"/>
          <w:szCs w:val="22"/>
          <w:lang w:val="en-GB"/>
        </w:rPr>
        <w:t xml:space="preserve"> and adopted by the district</w:t>
      </w:r>
      <w:r w:rsidR="00E53B4F">
        <w:rPr>
          <w:rStyle w:val="FootnoteReference"/>
          <w:rFonts w:ascii="Calibri" w:hAnsi="Calibri" w:cs="Calibri"/>
          <w:color w:val="000000"/>
          <w:kern w:val="0"/>
          <w:sz w:val="22"/>
          <w:szCs w:val="22"/>
          <w:lang w:val="en-GB"/>
        </w:rPr>
        <w:footnoteReference w:id="19"/>
      </w:r>
      <w:r w:rsidRPr="003C5FCE">
        <w:rPr>
          <w:rFonts w:ascii="Calibri" w:hAnsi="Calibri" w:cs="Calibri"/>
          <w:color w:val="000000"/>
          <w:kern w:val="0"/>
          <w:sz w:val="22"/>
          <w:szCs w:val="22"/>
          <w:lang w:val="en-GB"/>
        </w:rPr>
        <w:t>.</w:t>
      </w:r>
      <w:r w:rsidR="002D5AB0">
        <w:rPr>
          <w:rFonts w:ascii="Calibri" w:hAnsi="Calibri" w:cs="Calibri"/>
          <w:color w:val="000000"/>
          <w:kern w:val="0"/>
          <w:sz w:val="22"/>
          <w:szCs w:val="22"/>
          <w:lang w:val="en-GB"/>
        </w:rPr>
        <w:t xml:space="preserve"> </w:t>
      </w:r>
      <w:r w:rsidR="00E53B4F">
        <w:rPr>
          <w:rFonts w:ascii="Calibri" w:hAnsi="Calibri" w:cs="Calibri"/>
          <w:color w:val="000000"/>
          <w:kern w:val="0"/>
          <w:sz w:val="22"/>
          <w:szCs w:val="22"/>
          <w:lang w:val="en-GB"/>
        </w:rPr>
        <w:t>Guidelines</w:t>
      </w:r>
      <w:r w:rsidR="002D5AB0">
        <w:rPr>
          <w:rFonts w:ascii="Calibri" w:hAnsi="Calibri" w:cs="Calibri"/>
          <w:color w:val="000000"/>
          <w:kern w:val="0"/>
          <w:sz w:val="22"/>
          <w:szCs w:val="22"/>
          <w:lang w:val="en-GB"/>
        </w:rPr>
        <w:t xml:space="preserve"> </w:t>
      </w:r>
      <w:r w:rsidR="00D32BD3">
        <w:rPr>
          <w:rFonts w:ascii="Calibri" w:hAnsi="Calibri" w:cs="Calibri"/>
          <w:color w:val="000000"/>
          <w:kern w:val="0"/>
          <w:sz w:val="22"/>
          <w:szCs w:val="22"/>
          <w:lang w:val="en-GB"/>
        </w:rPr>
        <w:t>c</w:t>
      </w:r>
      <w:r w:rsidR="002D5AB0">
        <w:rPr>
          <w:rFonts w:ascii="Calibri" w:hAnsi="Calibri" w:cs="Calibri"/>
          <w:color w:val="000000"/>
          <w:kern w:val="0"/>
          <w:sz w:val="22"/>
          <w:szCs w:val="22"/>
          <w:lang w:val="en-GB"/>
        </w:rPr>
        <w:t xml:space="preserve">ould be </w:t>
      </w:r>
      <w:r w:rsidR="004C4675">
        <w:rPr>
          <w:rFonts w:ascii="Calibri" w:hAnsi="Calibri" w:cs="Calibri"/>
          <w:color w:val="000000"/>
          <w:kern w:val="0"/>
          <w:sz w:val="22"/>
          <w:szCs w:val="22"/>
          <w:lang w:val="en-GB"/>
        </w:rPr>
        <w:t>drafted</w:t>
      </w:r>
      <w:r w:rsidR="002D5AB0">
        <w:rPr>
          <w:rFonts w:ascii="Calibri" w:hAnsi="Calibri" w:cs="Calibri"/>
          <w:color w:val="000000"/>
          <w:kern w:val="0"/>
          <w:sz w:val="22"/>
          <w:szCs w:val="22"/>
          <w:lang w:val="en-GB"/>
        </w:rPr>
        <w:t xml:space="preserve"> at national levels in consultation with provinces before district planning process for 2025 (and subsequent years) </w:t>
      </w:r>
      <w:r w:rsidR="00E53B4F">
        <w:rPr>
          <w:rFonts w:ascii="Calibri" w:hAnsi="Calibri" w:cs="Calibri"/>
          <w:color w:val="000000"/>
          <w:kern w:val="0"/>
          <w:sz w:val="22"/>
          <w:szCs w:val="22"/>
          <w:lang w:val="en-GB"/>
        </w:rPr>
        <w:t xml:space="preserve">commence </w:t>
      </w:r>
      <w:r w:rsidR="002D5AB0">
        <w:rPr>
          <w:rFonts w:ascii="Calibri" w:hAnsi="Calibri" w:cs="Calibri"/>
          <w:color w:val="000000"/>
          <w:kern w:val="0"/>
          <w:sz w:val="22"/>
          <w:szCs w:val="22"/>
          <w:lang w:val="en-GB"/>
        </w:rPr>
        <w:t xml:space="preserve">in term 4 of the </w:t>
      </w:r>
      <w:r w:rsidR="004C4675">
        <w:rPr>
          <w:rFonts w:ascii="Calibri" w:hAnsi="Calibri" w:cs="Calibri"/>
          <w:color w:val="000000"/>
          <w:kern w:val="0"/>
          <w:sz w:val="22"/>
          <w:szCs w:val="22"/>
          <w:lang w:val="en-GB"/>
        </w:rPr>
        <w:t xml:space="preserve">2024 </w:t>
      </w:r>
      <w:r w:rsidR="002D5AB0">
        <w:rPr>
          <w:rFonts w:ascii="Calibri" w:hAnsi="Calibri" w:cs="Calibri"/>
          <w:color w:val="000000"/>
          <w:kern w:val="0"/>
          <w:sz w:val="22"/>
          <w:szCs w:val="22"/>
          <w:lang w:val="en-GB"/>
        </w:rPr>
        <w:t>academic year</w:t>
      </w:r>
      <w:r w:rsidR="00D32BD3">
        <w:rPr>
          <w:rFonts w:ascii="Calibri" w:hAnsi="Calibri" w:cs="Calibri"/>
          <w:color w:val="000000"/>
          <w:kern w:val="0"/>
          <w:sz w:val="22"/>
          <w:szCs w:val="22"/>
          <w:lang w:val="en-GB"/>
        </w:rPr>
        <w:t>. These c</w:t>
      </w:r>
      <w:r w:rsidR="002D5AB0">
        <w:rPr>
          <w:rFonts w:ascii="Calibri" w:hAnsi="Calibri" w:cs="Calibri"/>
          <w:color w:val="000000"/>
          <w:kern w:val="0"/>
          <w:sz w:val="22"/>
          <w:szCs w:val="22"/>
          <w:lang w:val="en-GB"/>
        </w:rPr>
        <w:t>ould be aligned</w:t>
      </w:r>
      <w:r w:rsidR="004C4675">
        <w:rPr>
          <w:rFonts w:ascii="Calibri" w:hAnsi="Calibri" w:cs="Calibri"/>
          <w:color w:val="000000"/>
          <w:kern w:val="0"/>
          <w:sz w:val="22"/>
          <w:szCs w:val="22"/>
          <w:lang w:val="en-GB"/>
        </w:rPr>
        <w:t xml:space="preserve">, where </w:t>
      </w:r>
      <w:r w:rsidR="00D201B5">
        <w:rPr>
          <w:rFonts w:ascii="Calibri" w:hAnsi="Calibri" w:cs="Calibri"/>
          <w:color w:val="000000"/>
          <w:kern w:val="0"/>
          <w:sz w:val="22"/>
          <w:szCs w:val="22"/>
          <w:lang w:val="en-GB"/>
        </w:rPr>
        <w:t>possible</w:t>
      </w:r>
      <w:r w:rsidR="004C4675">
        <w:rPr>
          <w:rFonts w:ascii="Calibri" w:hAnsi="Calibri" w:cs="Calibri"/>
          <w:color w:val="000000"/>
          <w:kern w:val="0"/>
          <w:sz w:val="22"/>
          <w:szCs w:val="22"/>
          <w:lang w:val="en-GB"/>
        </w:rPr>
        <w:t>,</w:t>
      </w:r>
      <w:r w:rsidR="002D5AB0">
        <w:rPr>
          <w:rFonts w:ascii="Calibri" w:hAnsi="Calibri" w:cs="Calibri"/>
          <w:color w:val="000000"/>
          <w:kern w:val="0"/>
          <w:sz w:val="22"/>
          <w:szCs w:val="22"/>
          <w:lang w:val="en-GB"/>
        </w:rPr>
        <w:t xml:space="preserve"> with DBE’s standardised output indicators to minimise reporting overload.</w:t>
      </w:r>
    </w:p>
    <w:p w14:paraId="0E26470B" w14:textId="77777777" w:rsidR="003C5FCE" w:rsidRPr="003C5FCE" w:rsidRDefault="003C5FCE" w:rsidP="003C5F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lang w:val="en-GB"/>
        </w:rPr>
      </w:pPr>
    </w:p>
    <w:tbl>
      <w:tblPr>
        <w:tblStyle w:val="TableGrid"/>
        <w:tblW w:w="0" w:type="auto"/>
        <w:tblLook w:val="04A0" w:firstRow="1" w:lastRow="0" w:firstColumn="1" w:lastColumn="0" w:noHBand="0" w:noVBand="1"/>
      </w:tblPr>
      <w:tblGrid>
        <w:gridCol w:w="2263"/>
        <w:gridCol w:w="6521"/>
      </w:tblGrid>
      <w:tr w:rsidR="002D5AB0" w:rsidRPr="002D5AB0" w14:paraId="59F41E72" w14:textId="77777777" w:rsidTr="003A54F4">
        <w:tc>
          <w:tcPr>
            <w:tcW w:w="8784" w:type="dxa"/>
            <w:gridSpan w:val="2"/>
            <w:tcBorders>
              <w:bottom w:val="double" w:sz="4" w:space="0" w:color="auto"/>
            </w:tcBorders>
            <w:shd w:val="clear" w:color="auto" w:fill="000000" w:themeFill="text1"/>
          </w:tcPr>
          <w:p w14:paraId="6D802E5C" w14:textId="289F6C0D" w:rsidR="002D5AB0" w:rsidRPr="002D5AB0" w:rsidRDefault="002D5AB0" w:rsidP="002D5AB0">
            <w:pPr>
              <w:jc w:val="center"/>
              <w:rPr>
                <w:rFonts w:ascii="Calibri" w:hAnsi="Calibri" w:cs="Calibri"/>
                <w:b/>
                <w:bCs/>
                <w:color w:val="FFFFFF" w:themeColor="background1"/>
                <w:sz w:val="20"/>
                <w:szCs w:val="20"/>
                <w:lang w:val="en-US"/>
              </w:rPr>
            </w:pPr>
            <w:r w:rsidRPr="002D5AB0">
              <w:rPr>
                <w:rFonts w:ascii="Calibri" w:hAnsi="Calibri" w:cs="Calibri"/>
                <w:b/>
                <w:bCs/>
                <w:color w:val="FFFFFF" w:themeColor="background1"/>
                <w:kern w:val="0"/>
                <w:sz w:val="20"/>
                <w:szCs w:val="20"/>
                <w:lang w:val="en-GB"/>
              </w:rPr>
              <w:t xml:space="preserve">ENABLING CONDITIONS TO IMPROVE </w:t>
            </w:r>
            <w:r w:rsidR="003A54F4">
              <w:rPr>
                <w:rFonts w:ascii="Calibri" w:hAnsi="Calibri" w:cs="Calibri"/>
                <w:b/>
                <w:bCs/>
                <w:color w:val="FFFFFF" w:themeColor="background1"/>
                <w:kern w:val="0"/>
                <w:sz w:val="20"/>
                <w:szCs w:val="20"/>
                <w:lang w:val="en-GB"/>
              </w:rPr>
              <w:t>LITERACY</w:t>
            </w:r>
            <w:r w:rsidRPr="002D5AB0">
              <w:rPr>
                <w:rFonts w:ascii="Calibri" w:hAnsi="Calibri" w:cs="Calibri"/>
                <w:b/>
                <w:bCs/>
                <w:color w:val="FFFFFF" w:themeColor="background1"/>
                <w:kern w:val="0"/>
                <w:sz w:val="20"/>
                <w:szCs w:val="20"/>
                <w:lang w:val="en-GB"/>
              </w:rPr>
              <w:t xml:space="preserve"> AND MATHEMATICS</w:t>
            </w:r>
          </w:p>
        </w:tc>
      </w:tr>
      <w:tr w:rsidR="002D5AB0" w:rsidRPr="002D5AB0" w14:paraId="5088FC73" w14:textId="77777777" w:rsidTr="003A54F4">
        <w:tc>
          <w:tcPr>
            <w:tcW w:w="2263" w:type="dxa"/>
            <w:tcBorders>
              <w:top w:val="double" w:sz="4" w:space="0" w:color="auto"/>
            </w:tcBorders>
            <w:shd w:val="clear" w:color="auto" w:fill="000000" w:themeFill="text1"/>
          </w:tcPr>
          <w:p w14:paraId="0540D4BC" w14:textId="77777777" w:rsidR="002D5AB0" w:rsidRPr="002D5AB0" w:rsidRDefault="002D5AB0" w:rsidP="002D5A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FFFFFF" w:themeColor="background1"/>
                <w:kern w:val="0"/>
                <w:sz w:val="20"/>
                <w:szCs w:val="20"/>
                <w:lang w:val="en-GB"/>
              </w:rPr>
            </w:pPr>
            <w:r w:rsidRPr="002D5AB0">
              <w:rPr>
                <w:rFonts w:ascii="Calibri" w:hAnsi="Calibri" w:cs="Calibri"/>
                <w:b/>
                <w:bCs/>
                <w:color w:val="FFFFFF" w:themeColor="background1"/>
                <w:kern w:val="0"/>
                <w:sz w:val="20"/>
                <w:szCs w:val="20"/>
                <w:lang w:val="en-GB"/>
              </w:rPr>
              <w:t>AREA</w:t>
            </w:r>
          </w:p>
        </w:tc>
        <w:tc>
          <w:tcPr>
            <w:tcW w:w="6521" w:type="dxa"/>
            <w:tcBorders>
              <w:top w:val="double" w:sz="4" w:space="0" w:color="auto"/>
            </w:tcBorders>
            <w:shd w:val="clear" w:color="auto" w:fill="000000" w:themeFill="text1"/>
          </w:tcPr>
          <w:p w14:paraId="232DD131" w14:textId="1EE50C7B" w:rsidR="002D5AB0" w:rsidRPr="002D5AB0" w:rsidRDefault="002D5AB0" w:rsidP="002D5AB0">
            <w:pPr>
              <w:jc w:val="center"/>
              <w:rPr>
                <w:rFonts w:ascii="Calibri" w:hAnsi="Calibri" w:cs="Calibri"/>
                <w:b/>
                <w:bCs/>
                <w:color w:val="FFFFFF" w:themeColor="background1"/>
                <w:sz w:val="20"/>
                <w:szCs w:val="20"/>
                <w:lang w:val="en-US"/>
              </w:rPr>
            </w:pPr>
            <w:r w:rsidRPr="002D5AB0">
              <w:rPr>
                <w:rFonts w:ascii="Calibri" w:hAnsi="Calibri" w:cs="Calibri"/>
                <w:b/>
                <w:bCs/>
                <w:color w:val="FFFFFF" w:themeColor="background1"/>
                <w:sz w:val="20"/>
                <w:szCs w:val="20"/>
                <w:lang w:val="en-US"/>
              </w:rPr>
              <w:t>TARGET</w:t>
            </w:r>
            <w:r w:rsidR="00F45F22">
              <w:rPr>
                <w:rFonts w:ascii="Calibri" w:hAnsi="Calibri" w:cs="Calibri"/>
                <w:b/>
                <w:bCs/>
                <w:color w:val="FFFFFF" w:themeColor="background1"/>
                <w:sz w:val="20"/>
                <w:szCs w:val="20"/>
                <w:lang w:val="en-US"/>
              </w:rPr>
              <w:t xml:space="preserve"> (all data to be disaggregated by school quintile)</w:t>
            </w:r>
          </w:p>
        </w:tc>
      </w:tr>
      <w:tr w:rsidR="00F45F22" w:rsidRPr="002D5AB0" w14:paraId="46230047" w14:textId="77777777" w:rsidTr="00F45F22">
        <w:tc>
          <w:tcPr>
            <w:tcW w:w="2263" w:type="dxa"/>
            <w:vMerge w:val="restart"/>
          </w:tcPr>
          <w:p w14:paraId="3249AC2F" w14:textId="15F0C795" w:rsidR="00F45F22" w:rsidRPr="002D5AB0" w:rsidRDefault="00F45F22"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sz w:val="20"/>
                <w:szCs w:val="20"/>
                <w:lang w:val="en-US"/>
              </w:rPr>
              <w:t>Indicators to monitor progress</w:t>
            </w:r>
            <w:r>
              <w:rPr>
                <w:rFonts w:ascii="Calibri" w:hAnsi="Calibri" w:cs="Calibri"/>
                <w:sz w:val="20"/>
                <w:szCs w:val="20"/>
                <w:lang w:val="en-US"/>
              </w:rPr>
              <w:t xml:space="preserve"> and segment </w:t>
            </w:r>
            <w:r w:rsidRPr="00F45F22">
              <w:rPr>
                <w:rFonts w:ascii="Calibri" w:hAnsi="Calibri" w:cs="Calibri"/>
                <w:b/>
                <w:bCs/>
                <w:sz w:val="20"/>
                <w:szCs w:val="20"/>
                <w:lang w:val="en-US"/>
              </w:rPr>
              <w:t>teacher support</w:t>
            </w:r>
            <w:r>
              <w:rPr>
                <w:rFonts w:ascii="Calibri" w:hAnsi="Calibri" w:cs="Calibri"/>
                <w:sz w:val="20"/>
                <w:szCs w:val="20"/>
                <w:lang w:val="en-US"/>
              </w:rPr>
              <w:t xml:space="preserve"> priorities</w:t>
            </w:r>
          </w:p>
        </w:tc>
        <w:tc>
          <w:tcPr>
            <w:tcW w:w="6521" w:type="dxa"/>
          </w:tcPr>
          <w:p w14:paraId="4F5F49D6" w14:textId="4D4DB283" w:rsidR="00F45F22" w:rsidRPr="002D5AB0" w:rsidRDefault="00F45F22" w:rsidP="00D031EB">
            <w:pPr>
              <w:rPr>
                <w:rFonts w:ascii="Calibri" w:hAnsi="Calibri" w:cs="Calibri"/>
                <w:color w:val="000000"/>
                <w:kern w:val="0"/>
                <w:sz w:val="20"/>
                <w:szCs w:val="20"/>
                <w:lang w:val="en-GB"/>
              </w:rPr>
            </w:pPr>
            <w:r>
              <w:rPr>
                <w:rFonts w:ascii="Calibri" w:hAnsi="Calibri" w:cs="Calibri"/>
                <w:color w:val="000000"/>
                <w:kern w:val="0"/>
                <w:sz w:val="20"/>
                <w:szCs w:val="20"/>
                <w:lang w:val="en-GB"/>
              </w:rPr>
              <w:t xml:space="preserve">Proportion of children in Grades 1- 4 achieving DBE </w:t>
            </w:r>
            <w:r w:rsidR="003A54F4">
              <w:rPr>
                <w:rFonts w:ascii="Calibri" w:hAnsi="Calibri" w:cs="Calibri"/>
                <w:color w:val="000000"/>
                <w:kern w:val="0"/>
                <w:sz w:val="20"/>
                <w:szCs w:val="20"/>
                <w:lang w:val="en-GB"/>
              </w:rPr>
              <w:t>literacy</w:t>
            </w:r>
            <w:r>
              <w:rPr>
                <w:rFonts w:ascii="Calibri" w:hAnsi="Calibri" w:cs="Calibri"/>
                <w:color w:val="000000"/>
                <w:kern w:val="0"/>
                <w:sz w:val="20"/>
                <w:szCs w:val="20"/>
                <w:lang w:val="en-GB"/>
              </w:rPr>
              <w:t xml:space="preserve"> benchmarks</w:t>
            </w:r>
            <w:r>
              <w:rPr>
                <w:rStyle w:val="FootnoteReference"/>
                <w:rFonts w:ascii="Calibri" w:hAnsi="Calibri" w:cs="Calibri"/>
                <w:color w:val="000000"/>
                <w:kern w:val="0"/>
                <w:sz w:val="20"/>
                <w:szCs w:val="20"/>
                <w:lang w:val="en-GB"/>
              </w:rPr>
              <w:footnoteReference w:id="20"/>
            </w:r>
            <w:r>
              <w:rPr>
                <w:rFonts w:ascii="Calibri" w:hAnsi="Calibri" w:cs="Calibri"/>
                <w:color w:val="000000"/>
                <w:kern w:val="0"/>
                <w:sz w:val="20"/>
                <w:szCs w:val="20"/>
                <w:lang w:val="en-GB"/>
              </w:rPr>
              <w:t xml:space="preserve"> (baseline to be established at district level).</w:t>
            </w:r>
          </w:p>
        </w:tc>
      </w:tr>
      <w:tr w:rsidR="00F45F22" w:rsidRPr="002D5AB0" w14:paraId="516597DF" w14:textId="77777777" w:rsidTr="00F45F22">
        <w:tc>
          <w:tcPr>
            <w:tcW w:w="2263" w:type="dxa"/>
            <w:vMerge/>
          </w:tcPr>
          <w:p w14:paraId="76EBBC4F" w14:textId="77777777" w:rsidR="00F45F22" w:rsidRPr="002D5AB0" w:rsidRDefault="00F45F22"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lang w:val="en-US"/>
              </w:rPr>
            </w:pPr>
          </w:p>
        </w:tc>
        <w:tc>
          <w:tcPr>
            <w:tcW w:w="6521" w:type="dxa"/>
          </w:tcPr>
          <w:p w14:paraId="4CA42D2B" w14:textId="71F56637" w:rsidR="00F45F22" w:rsidRPr="00E11F1F" w:rsidRDefault="00F45F22" w:rsidP="00F45F22">
            <w:pPr>
              <w:jc w:val="both"/>
              <w:rPr>
                <w:rFonts w:ascii="Calibri" w:eastAsia="Times New Roman" w:hAnsi="Calibri" w:cs="Calibri"/>
                <w:color w:val="000000"/>
                <w:sz w:val="21"/>
                <w:szCs w:val="21"/>
                <w:lang w:val="en-GB" w:eastAsia="en-GB"/>
              </w:rPr>
            </w:pPr>
            <w:r w:rsidRPr="00F45F22">
              <w:rPr>
                <w:rFonts w:ascii="Calibri" w:eastAsia="Times New Roman" w:hAnsi="Calibri" w:cs="Calibri"/>
                <w:color w:val="000000"/>
                <w:sz w:val="20"/>
                <w:szCs w:val="20"/>
                <w:lang w:val="en-GB" w:eastAsia="en-GB"/>
              </w:rPr>
              <w:t>Oral reading fluency assessment</w:t>
            </w:r>
            <w:r>
              <w:rPr>
                <w:rFonts w:ascii="Calibri" w:eastAsia="Times New Roman" w:hAnsi="Calibri" w:cs="Calibri"/>
                <w:color w:val="000000"/>
                <w:sz w:val="20"/>
                <w:szCs w:val="20"/>
                <w:lang w:val="en-GB" w:eastAsia="en-GB"/>
              </w:rPr>
              <w:t>s</w:t>
            </w:r>
            <w:r w:rsidRPr="00F45F22">
              <w:rPr>
                <w:rFonts w:ascii="Calibri" w:eastAsia="Times New Roman" w:hAnsi="Calibri" w:cs="Calibri"/>
                <w:color w:val="000000"/>
                <w:sz w:val="20"/>
                <w:szCs w:val="20"/>
                <w:lang w:val="en-GB" w:eastAsia="en-GB"/>
              </w:rPr>
              <w:t xml:space="preserve"> conducted by subject-advisers with Grade 3 learners on SA-SAMS generated samples</w:t>
            </w:r>
            <w:r>
              <w:rPr>
                <w:rFonts w:ascii="Calibri" w:eastAsia="Times New Roman" w:hAnsi="Calibri" w:cs="Calibri"/>
                <w:color w:val="000000"/>
                <w:sz w:val="20"/>
                <w:szCs w:val="20"/>
                <w:lang w:val="en-GB" w:eastAsia="en-GB"/>
              </w:rPr>
              <w:t xml:space="preserve"> (</w:t>
            </w:r>
            <w:r>
              <w:rPr>
                <w:rFonts w:ascii="Calibri" w:hAnsi="Calibri" w:cs="Calibri"/>
                <w:color w:val="000000"/>
                <w:kern w:val="0"/>
                <w:sz w:val="20"/>
                <w:szCs w:val="20"/>
                <w:lang w:val="en-GB"/>
              </w:rPr>
              <w:t>baseline to be established at district level).</w:t>
            </w:r>
          </w:p>
        </w:tc>
      </w:tr>
      <w:tr w:rsidR="002D5AB0" w:rsidRPr="002D5AB0" w14:paraId="277C6F87" w14:textId="77777777" w:rsidTr="00F45F22">
        <w:tc>
          <w:tcPr>
            <w:tcW w:w="2263" w:type="dxa"/>
            <w:vMerge w:val="restart"/>
          </w:tcPr>
          <w:p w14:paraId="47CE71B8" w14:textId="398F94F6" w:rsidR="002D5AB0" w:rsidRPr="002D5AB0" w:rsidRDefault="002D5AB0"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 xml:space="preserve">Learning and Teaching Support Material in </w:t>
            </w:r>
            <w:r w:rsidR="003A54F4">
              <w:rPr>
                <w:rFonts w:ascii="Calibri" w:hAnsi="Calibri" w:cs="Calibri"/>
                <w:color w:val="000000"/>
                <w:kern w:val="0"/>
                <w:sz w:val="20"/>
                <w:szCs w:val="20"/>
                <w:lang w:val="en-GB"/>
              </w:rPr>
              <w:t>literacy</w:t>
            </w:r>
            <w:r w:rsidRPr="002D5AB0">
              <w:rPr>
                <w:rFonts w:ascii="Calibri" w:hAnsi="Calibri" w:cs="Calibri"/>
                <w:color w:val="000000"/>
                <w:kern w:val="0"/>
                <w:sz w:val="20"/>
                <w:szCs w:val="20"/>
                <w:lang w:val="en-GB"/>
              </w:rPr>
              <w:t xml:space="preserve"> and mathematics in Grades R-4</w:t>
            </w:r>
          </w:p>
        </w:tc>
        <w:tc>
          <w:tcPr>
            <w:tcW w:w="6521" w:type="dxa"/>
          </w:tcPr>
          <w:p w14:paraId="55ED7616" w14:textId="6E5F44EA" w:rsidR="002D5AB0" w:rsidRPr="002D5AB0" w:rsidRDefault="002D5AB0" w:rsidP="00D031EB">
            <w:pPr>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Workbook availab</w:t>
            </w:r>
            <w:r w:rsidR="00F45F22">
              <w:rPr>
                <w:rFonts w:ascii="Calibri" w:hAnsi="Calibri" w:cs="Calibri"/>
                <w:color w:val="000000"/>
                <w:kern w:val="0"/>
                <w:sz w:val="20"/>
                <w:szCs w:val="20"/>
                <w:lang w:val="en-GB"/>
              </w:rPr>
              <w:t>le</w:t>
            </w:r>
            <w:r w:rsidRPr="002D5AB0">
              <w:rPr>
                <w:rFonts w:ascii="Calibri" w:hAnsi="Calibri" w:cs="Calibri"/>
                <w:color w:val="000000"/>
                <w:kern w:val="0"/>
                <w:sz w:val="20"/>
                <w:szCs w:val="20"/>
                <w:lang w:val="en-GB"/>
              </w:rPr>
              <w:t xml:space="preserve"> </w:t>
            </w:r>
            <w:r w:rsidR="00F45F22">
              <w:rPr>
                <w:rFonts w:ascii="Calibri" w:hAnsi="Calibri" w:cs="Calibri"/>
                <w:color w:val="000000"/>
                <w:kern w:val="0"/>
                <w:sz w:val="20"/>
                <w:szCs w:val="20"/>
                <w:lang w:val="en-GB"/>
              </w:rPr>
              <w:t>to every</w:t>
            </w:r>
            <w:r w:rsidRPr="002D5AB0">
              <w:rPr>
                <w:rFonts w:ascii="Calibri" w:hAnsi="Calibri" w:cs="Calibri"/>
                <w:color w:val="000000"/>
                <w:kern w:val="0"/>
                <w:sz w:val="20"/>
                <w:szCs w:val="20"/>
                <w:lang w:val="en-GB"/>
              </w:rPr>
              <w:t xml:space="preserve"> child in all appropriate languages </w:t>
            </w:r>
          </w:p>
        </w:tc>
      </w:tr>
      <w:tr w:rsidR="002D5AB0" w:rsidRPr="002D5AB0" w14:paraId="1AEBF2CB" w14:textId="77777777" w:rsidTr="00F45F22">
        <w:tc>
          <w:tcPr>
            <w:tcW w:w="2263" w:type="dxa"/>
            <w:vMerge/>
          </w:tcPr>
          <w:p w14:paraId="6BCF4A48" w14:textId="77777777" w:rsidR="002D5AB0" w:rsidRPr="002D5AB0" w:rsidRDefault="002D5AB0"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p>
        </w:tc>
        <w:tc>
          <w:tcPr>
            <w:tcW w:w="6521" w:type="dxa"/>
          </w:tcPr>
          <w:p w14:paraId="0A61ADDC" w14:textId="57E3A54A" w:rsidR="002D5AB0" w:rsidRPr="002D5AB0" w:rsidRDefault="002D5AB0" w:rsidP="00D031EB">
            <w:pPr>
              <w:rPr>
                <w:rFonts w:ascii="Calibri" w:hAnsi="Calibri" w:cs="Calibri"/>
                <w:sz w:val="20"/>
                <w:szCs w:val="20"/>
                <w:lang w:val="en-US"/>
              </w:rPr>
            </w:pPr>
            <w:r w:rsidRPr="002D5AB0">
              <w:rPr>
                <w:rFonts w:ascii="Calibri" w:hAnsi="Calibri" w:cs="Calibri"/>
                <w:sz w:val="20"/>
                <w:szCs w:val="20"/>
                <w:lang w:val="en-US"/>
              </w:rPr>
              <w:t xml:space="preserve">Reading material </w:t>
            </w:r>
            <w:r w:rsidR="00F45F22" w:rsidRPr="002D5AB0">
              <w:rPr>
                <w:rFonts w:ascii="Calibri" w:hAnsi="Calibri" w:cs="Calibri"/>
                <w:color w:val="000000"/>
                <w:kern w:val="0"/>
                <w:sz w:val="20"/>
                <w:szCs w:val="20"/>
                <w:lang w:val="en-GB"/>
              </w:rPr>
              <w:t>availab</w:t>
            </w:r>
            <w:r w:rsidR="00F45F22">
              <w:rPr>
                <w:rFonts w:ascii="Calibri" w:hAnsi="Calibri" w:cs="Calibri"/>
                <w:color w:val="000000"/>
                <w:kern w:val="0"/>
                <w:sz w:val="20"/>
                <w:szCs w:val="20"/>
                <w:lang w:val="en-GB"/>
              </w:rPr>
              <w:t>le</w:t>
            </w:r>
            <w:r w:rsidR="00F45F22" w:rsidRPr="002D5AB0">
              <w:rPr>
                <w:rFonts w:ascii="Calibri" w:hAnsi="Calibri" w:cs="Calibri"/>
                <w:color w:val="000000"/>
                <w:kern w:val="0"/>
                <w:sz w:val="20"/>
                <w:szCs w:val="20"/>
                <w:lang w:val="en-GB"/>
              </w:rPr>
              <w:t xml:space="preserve"> </w:t>
            </w:r>
            <w:r w:rsidR="00F45F22">
              <w:rPr>
                <w:rFonts w:ascii="Calibri" w:hAnsi="Calibri" w:cs="Calibri"/>
                <w:color w:val="000000"/>
                <w:kern w:val="0"/>
                <w:sz w:val="20"/>
                <w:szCs w:val="20"/>
                <w:lang w:val="en-GB"/>
              </w:rPr>
              <w:t>to every</w:t>
            </w:r>
            <w:r w:rsidR="00F45F22" w:rsidRPr="002D5AB0">
              <w:rPr>
                <w:rFonts w:ascii="Calibri" w:hAnsi="Calibri" w:cs="Calibri"/>
                <w:color w:val="000000"/>
                <w:kern w:val="0"/>
                <w:sz w:val="20"/>
                <w:szCs w:val="20"/>
                <w:lang w:val="en-GB"/>
              </w:rPr>
              <w:t xml:space="preserve"> child </w:t>
            </w:r>
            <w:r w:rsidRPr="002D5AB0">
              <w:rPr>
                <w:rFonts w:ascii="Calibri" w:hAnsi="Calibri" w:cs="Calibri"/>
                <w:sz w:val="20"/>
                <w:szCs w:val="20"/>
                <w:lang w:val="en-US"/>
              </w:rPr>
              <w:t xml:space="preserve">in appropriate languages </w:t>
            </w:r>
          </w:p>
        </w:tc>
      </w:tr>
      <w:tr w:rsidR="002D5AB0" w:rsidRPr="002D5AB0" w14:paraId="4D38E33A" w14:textId="77777777" w:rsidTr="00F45F22">
        <w:tc>
          <w:tcPr>
            <w:tcW w:w="2263" w:type="dxa"/>
            <w:vMerge/>
          </w:tcPr>
          <w:p w14:paraId="68CE2757" w14:textId="77777777" w:rsidR="002D5AB0" w:rsidRPr="002D5AB0" w:rsidRDefault="002D5AB0"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p>
        </w:tc>
        <w:tc>
          <w:tcPr>
            <w:tcW w:w="6521" w:type="dxa"/>
          </w:tcPr>
          <w:p w14:paraId="47C82D64" w14:textId="37BB1FD8" w:rsidR="002D5AB0" w:rsidRPr="002D5AB0" w:rsidRDefault="002D5AB0" w:rsidP="00D031EB">
            <w:pPr>
              <w:rPr>
                <w:rFonts w:ascii="Calibri" w:hAnsi="Calibri" w:cs="Calibri"/>
                <w:sz w:val="20"/>
                <w:szCs w:val="20"/>
                <w:lang w:val="en-US"/>
              </w:rPr>
            </w:pPr>
            <w:r w:rsidRPr="002D5AB0">
              <w:rPr>
                <w:rFonts w:ascii="Calibri" w:hAnsi="Calibri" w:cs="Calibri"/>
                <w:sz w:val="20"/>
                <w:szCs w:val="20"/>
                <w:lang w:val="en-US"/>
              </w:rPr>
              <w:t xml:space="preserve">Take home reading material </w:t>
            </w:r>
            <w:r w:rsidR="00F45F22" w:rsidRPr="002D5AB0">
              <w:rPr>
                <w:rFonts w:ascii="Calibri" w:hAnsi="Calibri" w:cs="Calibri"/>
                <w:color w:val="000000"/>
                <w:kern w:val="0"/>
                <w:sz w:val="20"/>
                <w:szCs w:val="20"/>
                <w:lang w:val="en-GB"/>
              </w:rPr>
              <w:t>availab</w:t>
            </w:r>
            <w:r w:rsidR="00F45F22">
              <w:rPr>
                <w:rFonts w:ascii="Calibri" w:hAnsi="Calibri" w:cs="Calibri"/>
                <w:color w:val="000000"/>
                <w:kern w:val="0"/>
                <w:sz w:val="20"/>
                <w:szCs w:val="20"/>
                <w:lang w:val="en-GB"/>
              </w:rPr>
              <w:t>le</w:t>
            </w:r>
            <w:r w:rsidR="00F45F22" w:rsidRPr="002D5AB0">
              <w:rPr>
                <w:rFonts w:ascii="Calibri" w:hAnsi="Calibri" w:cs="Calibri"/>
                <w:color w:val="000000"/>
                <w:kern w:val="0"/>
                <w:sz w:val="20"/>
                <w:szCs w:val="20"/>
                <w:lang w:val="en-GB"/>
              </w:rPr>
              <w:t xml:space="preserve"> </w:t>
            </w:r>
            <w:r w:rsidR="00F45F22">
              <w:rPr>
                <w:rFonts w:ascii="Calibri" w:hAnsi="Calibri" w:cs="Calibri"/>
                <w:color w:val="000000"/>
                <w:kern w:val="0"/>
                <w:sz w:val="20"/>
                <w:szCs w:val="20"/>
                <w:lang w:val="en-GB"/>
              </w:rPr>
              <w:t>to every</w:t>
            </w:r>
            <w:r w:rsidR="00F45F22" w:rsidRPr="002D5AB0">
              <w:rPr>
                <w:rFonts w:ascii="Calibri" w:hAnsi="Calibri" w:cs="Calibri"/>
                <w:color w:val="000000"/>
                <w:kern w:val="0"/>
                <w:sz w:val="20"/>
                <w:szCs w:val="20"/>
                <w:lang w:val="en-GB"/>
              </w:rPr>
              <w:t xml:space="preserve"> child</w:t>
            </w:r>
            <w:r w:rsidR="00F45F22">
              <w:rPr>
                <w:rFonts w:ascii="Calibri" w:hAnsi="Calibri" w:cs="Calibri"/>
                <w:color w:val="000000"/>
                <w:kern w:val="0"/>
                <w:sz w:val="20"/>
                <w:szCs w:val="20"/>
                <w:lang w:val="en-GB"/>
              </w:rPr>
              <w:t>.</w:t>
            </w:r>
          </w:p>
        </w:tc>
      </w:tr>
      <w:tr w:rsidR="002D5AB0" w:rsidRPr="002D5AB0" w14:paraId="23CD112C" w14:textId="77777777" w:rsidTr="00F45F22">
        <w:tc>
          <w:tcPr>
            <w:tcW w:w="2263" w:type="dxa"/>
            <w:vMerge/>
          </w:tcPr>
          <w:p w14:paraId="1A71F792" w14:textId="77777777" w:rsidR="002D5AB0" w:rsidRPr="002D5AB0" w:rsidRDefault="002D5AB0"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p>
        </w:tc>
        <w:tc>
          <w:tcPr>
            <w:tcW w:w="6521" w:type="dxa"/>
          </w:tcPr>
          <w:p w14:paraId="21336B2A" w14:textId="3063ECB9" w:rsidR="002D5AB0" w:rsidRPr="002D5AB0" w:rsidRDefault="002D5AB0" w:rsidP="00D031EB">
            <w:pPr>
              <w:rPr>
                <w:rFonts w:ascii="Calibri" w:hAnsi="Calibri" w:cs="Calibri"/>
                <w:sz w:val="20"/>
                <w:szCs w:val="20"/>
                <w:lang w:val="en-US"/>
              </w:rPr>
            </w:pPr>
            <w:r w:rsidRPr="002D5AB0">
              <w:rPr>
                <w:rFonts w:ascii="Calibri" w:hAnsi="Calibri" w:cs="Calibri"/>
                <w:sz w:val="20"/>
                <w:szCs w:val="20"/>
                <w:lang w:val="en-US"/>
              </w:rPr>
              <w:t>Availability of structured learning material for teachers who would like to use these as a resource to foster professional development</w:t>
            </w:r>
            <w:r w:rsidR="00F45F22">
              <w:rPr>
                <w:rFonts w:ascii="Calibri" w:hAnsi="Calibri" w:cs="Calibri"/>
                <w:color w:val="000000"/>
                <w:kern w:val="0"/>
                <w:sz w:val="20"/>
                <w:szCs w:val="20"/>
                <w:lang w:val="en-GB"/>
              </w:rPr>
              <w:t>.</w:t>
            </w:r>
          </w:p>
        </w:tc>
      </w:tr>
      <w:tr w:rsidR="002D5AB0" w:rsidRPr="002D5AB0" w14:paraId="02EE0523" w14:textId="77777777" w:rsidTr="00F45F22">
        <w:tc>
          <w:tcPr>
            <w:tcW w:w="2263" w:type="dxa"/>
          </w:tcPr>
          <w:p w14:paraId="0D188401" w14:textId="77777777" w:rsidR="002D5AB0" w:rsidRPr="002D5AB0" w:rsidRDefault="002D5AB0"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Class size in reading and maths in Grades R-4</w:t>
            </w:r>
          </w:p>
        </w:tc>
        <w:tc>
          <w:tcPr>
            <w:tcW w:w="6521" w:type="dxa"/>
          </w:tcPr>
          <w:p w14:paraId="008CC4A1" w14:textId="67D4CE0A" w:rsidR="002D5AB0"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Pr>
                <w:rFonts w:ascii="Calibri" w:hAnsi="Calibri" w:cs="Calibri"/>
                <w:color w:val="000000"/>
                <w:kern w:val="0"/>
                <w:sz w:val="20"/>
                <w:szCs w:val="20"/>
                <w:lang w:val="en-GB"/>
              </w:rPr>
              <w:t>C</w:t>
            </w:r>
            <w:r w:rsidR="002D5AB0" w:rsidRPr="002D5AB0">
              <w:rPr>
                <w:rFonts w:ascii="Calibri" w:hAnsi="Calibri" w:cs="Calibri"/>
                <w:color w:val="000000"/>
                <w:kern w:val="0"/>
                <w:sz w:val="20"/>
                <w:szCs w:val="20"/>
                <w:lang w:val="en-GB"/>
              </w:rPr>
              <w:t xml:space="preserve">lass-sizes in reading and maths within </w:t>
            </w:r>
            <w:r>
              <w:rPr>
                <w:rFonts w:ascii="Calibri" w:hAnsi="Calibri" w:cs="Calibri"/>
                <w:color w:val="000000"/>
                <w:kern w:val="0"/>
                <w:sz w:val="20"/>
                <w:szCs w:val="20"/>
                <w:lang w:val="en-GB"/>
              </w:rPr>
              <w:t xml:space="preserve">the District cap (withing </w:t>
            </w:r>
            <w:r w:rsidR="002D5AB0" w:rsidRPr="002D5AB0">
              <w:rPr>
                <w:rFonts w:ascii="Calibri" w:hAnsi="Calibri" w:cs="Calibri"/>
                <w:color w:val="000000"/>
                <w:kern w:val="0"/>
                <w:sz w:val="20"/>
                <w:szCs w:val="20"/>
                <w:lang w:val="en-GB"/>
              </w:rPr>
              <w:t>PPN realities</w:t>
            </w:r>
            <w:r>
              <w:rPr>
                <w:rFonts w:ascii="Calibri" w:hAnsi="Calibri" w:cs="Calibri"/>
                <w:color w:val="000000"/>
                <w:kern w:val="0"/>
                <w:sz w:val="20"/>
                <w:szCs w:val="20"/>
                <w:lang w:val="en-GB"/>
              </w:rPr>
              <w:t>)</w:t>
            </w:r>
            <w:r w:rsidR="002D5AB0" w:rsidRPr="002D5AB0">
              <w:rPr>
                <w:rFonts w:ascii="Calibri" w:hAnsi="Calibri" w:cs="Calibri"/>
                <w:color w:val="000000"/>
                <w:kern w:val="0"/>
                <w:sz w:val="20"/>
                <w:szCs w:val="20"/>
                <w:lang w:val="en-GB"/>
              </w:rPr>
              <w:t xml:space="preserve"> </w:t>
            </w:r>
          </w:p>
        </w:tc>
      </w:tr>
      <w:tr w:rsidR="003A54F4" w:rsidRPr="002D5AB0" w14:paraId="45DBB6AF" w14:textId="77777777" w:rsidTr="00F45F22">
        <w:tc>
          <w:tcPr>
            <w:tcW w:w="2263" w:type="dxa"/>
            <w:vMerge w:val="restart"/>
          </w:tcPr>
          <w:p w14:paraId="1CE2C797" w14:textId="38CC05E3" w:rsidR="003A54F4"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Teacher Support (Grades R-4)</w:t>
            </w:r>
          </w:p>
        </w:tc>
        <w:tc>
          <w:tcPr>
            <w:tcW w:w="6521" w:type="dxa"/>
          </w:tcPr>
          <w:p w14:paraId="430FB06A" w14:textId="6A9662FD" w:rsidR="003A54F4"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Pr>
                <w:rFonts w:ascii="Calibri" w:hAnsi="Calibri" w:cs="Calibri"/>
                <w:color w:val="000000"/>
                <w:kern w:val="0"/>
                <w:sz w:val="20"/>
                <w:szCs w:val="20"/>
                <w:lang w:val="en-GB"/>
              </w:rPr>
              <w:t xml:space="preserve"># </w:t>
            </w:r>
            <w:r w:rsidRPr="002D5AB0">
              <w:rPr>
                <w:rFonts w:ascii="Calibri" w:hAnsi="Calibri" w:cs="Calibri"/>
                <w:color w:val="000000"/>
                <w:kern w:val="0"/>
                <w:sz w:val="20"/>
                <w:szCs w:val="20"/>
                <w:lang w:val="en-GB"/>
              </w:rPr>
              <w:t>Teachers attending training twice in 2025 (subsequently 2026 etc) on pedagogical support in numeracy content and pedagogy by grade</w:t>
            </w:r>
            <w:r w:rsidRPr="002D5AB0">
              <w:rPr>
                <w:rStyle w:val="FootnoteReference"/>
                <w:rFonts w:ascii="Calibri" w:hAnsi="Calibri" w:cs="Calibri"/>
                <w:color w:val="000000"/>
                <w:kern w:val="0"/>
                <w:sz w:val="20"/>
                <w:szCs w:val="20"/>
                <w:lang w:val="en-GB"/>
              </w:rPr>
              <w:footnoteReference w:id="21"/>
            </w:r>
            <w:r>
              <w:rPr>
                <w:rFonts w:ascii="Calibri" w:hAnsi="Calibri" w:cs="Calibri"/>
                <w:color w:val="000000"/>
                <w:kern w:val="0"/>
                <w:sz w:val="20"/>
                <w:szCs w:val="20"/>
                <w:lang w:val="en-GB"/>
              </w:rPr>
              <w:t xml:space="preserve">, (disaggregated by </w:t>
            </w:r>
            <w:r w:rsidRPr="002D5AB0">
              <w:rPr>
                <w:rFonts w:ascii="Calibri" w:hAnsi="Calibri" w:cs="Calibri"/>
                <w:color w:val="000000"/>
                <w:kern w:val="0"/>
                <w:sz w:val="20"/>
                <w:szCs w:val="20"/>
                <w:lang w:val="en-GB"/>
              </w:rPr>
              <w:t>SACE accredited</w:t>
            </w:r>
            <w:r>
              <w:rPr>
                <w:rFonts w:ascii="Calibri" w:hAnsi="Calibri" w:cs="Calibri"/>
                <w:color w:val="000000"/>
                <w:kern w:val="0"/>
                <w:sz w:val="20"/>
                <w:szCs w:val="20"/>
                <w:lang w:val="en-GB"/>
              </w:rPr>
              <w:t>/ non-SACE accredited).</w:t>
            </w:r>
          </w:p>
        </w:tc>
      </w:tr>
      <w:tr w:rsidR="003A54F4" w:rsidRPr="002D5AB0" w14:paraId="0040D816" w14:textId="77777777" w:rsidTr="00F45F22">
        <w:trPr>
          <w:trHeight w:val="520"/>
        </w:trPr>
        <w:tc>
          <w:tcPr>
            <w:tcW w:w="2263" w:type="dxa"/>
            <w:vMerge/>
          </w:tcPr>
          <w:p w14:paraId="0047BB5D" w14:textId="6B9E73C4" w:rsidR="003A54F4"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p>
        </w:tc>
        <w:tc>
          <w:tcPr>
            <w:tcW w:w="6521" w:type="dxa"/>
          </w:tcPr>
          <w:p w14:paraId="5AEB9DFD" w14:textId="74589C2A" w:rsidR="003A54F4"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Teachers indicating that the training in maths pedagogy assisted in improving their practice</w:t>
            </w:r>
          </w:p>
        </w:tc>
      </w:tr>
      <w:tr w:rsidR="003A54F4" w:rsidRPr="002D5AB0" w14:paraId="6FB03F1F" w14:textId="77777777" w:rsidTr="00F45F22">
        <w:tc>
          <w:tcPr>
            <w:tcW w:w="2263" w:type="dxa"/>
            <w:vMerge/>
          </w:tcPr>
          <w:p w14:paraId="48AB8573" w14:textId="77777777" w:rsidR="003A54F4" w:rsidRPr="002D5AB0" w:rsidRDefault="003A54F4" w:rsidP="00D031EB">
            <w:pPr>
              <w:jc w:val="both"/>
              <w:rPr>
                <w:rFonts w:ascii="Calibri" w:hAnsi="Calibri" w:cs="Calibri"/>
                <w:color w:val="000000"/>
                <w:kern w:val="0"/>
                <w:sz w:val="20"/>
                <w:szCs w:val="20"/>
                <w:lang w:val="en-GB"/>
              </w:rPr>
            </w:pPr>
          </w:p>
        </w:tc>
        <w:tc>
          <w:tcPr>
            <w:tcW w:w="6521" w:type="dxa"/>
          </w:tcPr>
          <w:p w14:paraId="772B79B8" w14:textId="4CEB868E" w:rsidR="003A54F4"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Teachers attending training twice in 2025 (subsequently 2026 etc) on pedagogical support in literacy</w:t>
            </w:r>
          </w:p>
        </w:tc>
      </w:tr>
      <w:tr w:rsidR="003A54F4" w:rsidRPr="002D5AB0" w14:paraId="6AD2AC6E" w14:textId="77777777" w:rsidTr="00F45F22">
        <w:tc>
          <w:tcPr>
            <w:tcW w:w="2263" w:type="dxa"/>
            <w:vMerge/>
          </w:tcPr>
          <w:p w14:paraId="57727043" w14:textId="77777777" w:rsidR="003A54F4" w:rsidRPr="002D5AB0" w:rsidRDefault="003A54F4" w:rsidP="00D031EB">
            <w:pPr>
              <w:jc w:val="both"/>
              <w:rPr>
                <w:rFonts w:ascii="Calibri" w:hAnsi="Calibri" w:cs="Calibri"/>
                <w:color w:val="000000"/>
                <w:kern w:val="0"/>
                <w:sz w:val="20"/>
                <w:szCs w:val="20"/>
                <w:lang w:val="en-GB"/>
              </w:rPr>
            </w:pPr>
          </w:p>
        </w:tc>
        <w:tc>
          <w:tcPr>
            <w:tcW w:w="6521" w:type="dxa"/>
          </w:tcPr>
          <w:p w14:paraId="5C4998AC" w14:textId="503B53D7" w:rsidR="003A54F4"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Teachers indicating that the training in literacy pedagogy in improving their practice</w:t>
            </w:r>
          </w:p>
        </w:tc>
      </w:tr>
      <w:tr w:rsidR="003A54F4" w:rsidRPr="002D5AB0" w14:paraId="04348BD9" w14:textId="77777777" w:rsidTr="00F45F22">
        <w:tc>
          <w:tcPr>
            <w:tcW w:w="2263" w:type="dxa"/>
            <w:vMerge/>
          </w:tcPr>
          <w:p w14:paraId="368DBD78" w14:textId="77777777" w:rsidR="003A54F4" w:rsidRPr="002D5AB0" w:rsidRDefault="003A54F4" w:rsidP="00D031EB">
            <w:pPr>
              <w:jc w:val="both"/>
              <w:rPr>
                <w:rFonts w:ascii="Calibri" w:hAnsi="Calibri" w:cs="Calibri"/>
                <w:color w:val="000000"/>
                <w:kern w:val="0"/>
                <w:sz w:val="20"/>
                <w:szCs w:val="20"/>
                <w:lang w:val="en-GB"/>
              </w:rPr>
            </w:pPr>
          </w:p>
        </w:tc>
        <w:tc>
          <w:tcPr>
            <w:tcW w:w="6521" w:type="dxa"/>
          </w:tcPr>
          <w:p w14:paraId="76AA7417" w14:textId="2323EF51" w:rsidR="003A54F4" w:rsidRPr="002D5AB0" w:rsidRDefault="003A54F4"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Pr>
                <w:rFonts w:ascii="Calibri" w:hAnsi="Calibri" w:cs="Calibri"/>
                <w:color w:val="000000"/>
                <w:kern w:val="0"/>
                <w:sz w:val="20"/>
                <w:szCs w:val="20"/>
                <w:lang w:val="en-GB"/>
              </w:rPr>
              <w:t xml:space="preserve">Teachers participating in SACE-reported PLC focused on improving literacy/ maths </w:t>
            </w:r>
          </w:p>
        </w:tc>
      </w:tr>
      <w:tr w:rsidR="002D5AB0" w:rsidRPr="002D5AB0" w14:paraId="52C3D709" w14:textId="77777777" w:rsidTr="00F45F22">
        <w:tc>
          <w:tcPr>
            <w:tcW w:w="2263" w:type="dxa"/>
          </w:tcPr>
          <w:p w14:paraId="591BA139" w14:textId="6F91A25D" w:rsidR="002D5AB0" w:rsidRPr="00F45F22" w:rsidRDefault="002D5AB0" w:rsidP="00D031EB">
            <w:pPr>
              <w:jc w:val="both"/>
              <w:rPr>
                <w:rFonts w:ascii="Calibri" w:hAnsi="Calibri" w:cs="Calibri"/>
                <w:sz w:val="20"/>
                <w:szCs w:val="20"/>
                <w:lang w:val="en-US"/>
              </w:rPr>
            </w:pPr>
            <w:r w:rsidRPr="002D5AB0">
              <w:rPr>
                <w:rFonts w:ascii="Calibri" w:hAnsi="Calibri" w:cs="Calibri"/>
                <w:sz w:val="20"/>
                <w:szCs w:val="20"/>
                <w:lang w:val="en-US"/>
              </w:rPr>
              <w:t>Use of BEEI Education Assistants (EA)</w:t>
            </w:r>
          </w:p>
        </w:tc>
        <w:tc>
          <w:tcPr>
            <w:tcW w:w="6521" w:type="dxa"/>
          </w:tcPr>
          <w:p w14:paraId="1404EBAA" w14:textId="4760E3C9" w:rsidR="002D5AB0" w:rsidRPr="002D5AB0" w:rsidRDefault="002D5AB0" w:rsidP="00D031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0"/>
                <w:szCs w:val="20"/>
                <w:lang w:val="en-GB"/>
              </w:rPr>
            </w:pPr>
            <w:r w:rsidRPr="002D5AB0">
              <w:rPr>
                <w:rFonts w:ascii="Calibri" w:hAnsi="Calibri" w:cs="Calibri"/>
                <w:color w:val="000000"/>
                <w:kern w:val="0"/>
                <w:sz w:val="20"/>
                <w:szCs w:val="20"/>
                <w:lang w:val="en-GB"/>
              </w:rPr>
              <w:t xml:space="preserve">EA support, and </w:t>
            </w:r>
            <w:r w:rsidR="00F45F22">
              <w:rPr>
                <w:rFonts w:ascii="Calibri" w:hAnsi="Calibri" w:cs="Calibri"/>
                <w:color w:val="000000"/>
                <w:kern w:val="0"/>
                <w:sz w:val="20"/>
                <w:szCs w:val="20"/>
                <w:lang w:val="en-GB"/>
              </w:rPr>
              <w:t>are</w:t>
            </w:r>
            <w:r w:rsidRPr="002D5AB0">
              <w:rPr>
                <w:rFonts w:ascii="Calibri" w:hAnsi="Calibri" w:cs="Calibri"/>
                <w:color w:val="000000"/>
                <w:kern w:val="0"/>
                <w:sz w:val="20"/>
                <w:szCs w:val="20"/>
                <w:lang w:val="en-GB"/>
              </w:rPr>
              <w:t xml:space="preserve"> supervised by, teachers in pedagogical practices </w:t>
            </w:r>
            <w:r w:rsidR="003A54F4">
              <w:rPr>
                <w:rFonts w:ascii="Calibri" w:hAnsi="Calibri" w:cs="Calibri"/>
                <w:color w:val="000000"/>
                <w:kern w:val="0"/>
                <w:sz w:val="20"/>
                <w:szCs w:val="20"/>
                <w:lang w:val="en-GB"/>
              </w:rPr>
              <w:t xml:space="preserve">in small groups </w:t>
            </w:r>
            <w:r w:rsidRPr="002D5AB0">
              <w:rPr>
                <w:rFonts w:ascii="Calibri" w:hAnsi="Calibri" w:cs="Calibri"/>
                <w:color w:val="000000"/>
                <w:kern w:val="0"/>
                <w:sz w:val="20"/>
                <w:szCs w:val="20"/>
                <w:lang w:val="en-GB"/>
              </w:rPr>
              <w:t>such as letter-sound recognition, Group Guided Reading</w:t>
            </w:r>
            <w:r w:rsidR="003A54F4">
              <w:rPr>
                <w:rFonts w:ascii="Calibri" w:hAnsi="Calibri" w:cs="Calibri"/>
                <w:color w:val="000000"/>
                <w:kern w:val="0"/>
                <w:sz w:val="20"/>
                <w:szCs w:val="20"/>
                <w:lang w:val="en-GB"/>
              </w:rPr>
              <w:t xml:space="preserve">, or using maths manipulables. </w:t>
            </w:r>
          </w:p>
        </w:tc>
      </w:tr>
    </w:tbl>
    <w:p w14:paraId="3BA17FE5" w14:textId="77777777" w:rsidR="00A25A04" w:rsidRPr="00A926B4" w:rsidRDefault="00A25A04" w:rsidP="000C1BBA">
      <w:pPr>
        <w:tabs>
          <w:tab w:val="left" w:pos="1680"/>
        </w:tabs>
        <w:autoSpaceDE w:val="0"/>
        <w:autoSpaceDN w:val="0"/>
        <w:adjustRightInd w:val="0"/>
        <w:spacing w:after="0" w:line="240" w:lineRule="auto"/>
        <w:rPr>
          <w:rFonts w:ascii="Calibri" w:hAnsi="Calibri" w:cs="Calibri"/>
          <w:color w:val="000000"/>
          <w:kern w:val="0"/>
          <w:sz w:val="22"/>
          <w:szCs w:val="22"/>
          <w:lang w:val="en-GB"/>
        </w:rPr>
      </w:pPr>
    </w:p>
    <w:p w14:paraId="17258F32" w14:textId="536758E3" w:rsidR="0037189F" w:rsidRPr="00A926B4" w:rsidRDefault="0037189F" w:rsidP="00A06DCB">
      <w:pPr>
        <w:pStyle w:val="Heading1"/>
        <w:numPr>
          <w:ilvl w:val="0"/>
          <w:numId w:val="11"/>
        </w:numPr>
        <w:spacing w:before="0" w:after="0" w:line="240" w:lineRule="auto"/>
        <w:rPr>
          <w:rFonts w:ascii="Calibri" w:hAnsi="Calibri" w:cs="Calibri"/>
          <w:b/>
          <w:bCs/>
          <w:color w:val="000000" w:themeColor="text1"/>
          <w:sz w:val="22"/>
          <w:szCs w:val="22"/>
          <w:lang w:val="en-GB"/>
        </w:rPr>
      </w:pPr>
      <w:r w:rsidRPr="00A926B4">
        <w:rPr>
          <w:rFonts w:ascii="Calibri" w:hAnsi="Calibri" w:cs="Calibri"/>
          <w:b/>
          <w:bCs/>
          <w:color w:val="000000" w:themeColor="text1"/>
          <w:sz w:val="22"/>
          <w:szCs w:val="22"/>
          <w:lang w:val="en-GB"/>
        </w:rPr>
        <w:t>CONCLUSION</w:t>
      </w:r>
    </w:p>
    <w:p w14:paraId="04F029AF" w14:textId="45A8BF40" w:rsidR="0047691E" w:rsidRPr="0047691E" w:rsidRDefault="0057771E" w:rsidP="0057771E">
      <w:pPr>
        <w:pStyle w:val="NormalWeb"/>
        <w:spacing w:before="0" w:beforeAutospacing="0" w:after="0" w:afterAutospacing="0"/>
        <w:rPr>
          <w:rFonts w:ascii="Calibri" w:hAnsi="Calibri" w:cs="Calibri"/>
        </w:rPr>
      </w:pPr>
      <w:r>
        <w:rPr>
          <w:rFonts w:ascii="Calibri" w:hAnsi="Calibri" w:cs="Calibri"/>
          <w:color w:val="000000"/>
          <w:sz w:val="22"/>
          <w:szCs w:val="22"/>
          <w:lang w:val="en-GB"/>
        </w:rPr>
        <w:t>The NPC supports the FFC recommendation</w:t>
      </w:r>
      <w:r w:rsidR="00254C12">
        <w:rPr>
          <w:rStyle w:val="FootnoteReference"/>
          <w:rFonts w:ascii="Calibri" w:hAnsi="Calibri" w:cs="Calibri"/>
          <w:color w:val="000000"/>
          <w:sz w:val="22"/>
          <w:szCs w:val="22"/>
          <w:lang w:val="en-GB"/>
        </w:rPr>
        <w:footnoteReference w:id="22"/>
      </w:r>
      <w:r>
        <w:rPr>
          <w:rFonts w:ascii="Calibri" w:hAnsi="Calibri" w:cs="Calibri"/>
          <w:color w:val="000000"/>
          <w:sz w:val="22"/>
          <w:szCs w:val="22"/>
          <w:lang w:val="en-GB"/>
        </w:rPr>
        <w:t xml:space="preserve"> </w:t>
      </w:r>
      <w:r>
        <w:rPr>
          <w:rFonts w:ascii="Calibri" w:hAnsi="Calibri" w:cs="Calibri"/>
          <w:sz w:val="22"/>
          <w:szCs w:val="22"/>
        </w:rPr>
        <w:t xml:space="preserve">that the </w:t>
      </w:r>
      <w:r w:rsidRPr="005F2B3D">
        <w:rPr>
          <w:rFonts w:ascii="Calibri" w:hAnsi="Calibri" w:cs="Calibri"/>
          <w:sz w:val="22"/>
          <w:szCs w:val="22"/>
        </w:rPr>
        <w:t>Minister should</w:t>
      </w:r>
      <w:r>
        <w:rPr>
          <w:rFonts w:ascii="Calibri" w:hAnsi="Calibri" w:cs="Calibri"/>
          <w:sz w:val="22"/>
          <w:szCs w:val="22"/>
        </w:rPr>
        <w:t xml:space="preserve">, </w:t>
      </w:r>
      <w:r w:rsidRPr="005F2B3D">
        <w:rPr>
          <w:rFonts w:ascii="Calibri" w:hAnsi="Calibri" w:cs="Calibri"/>
          <w:sz w:val="22"/>
          <w:szCs w:val="22"/>
        </w:rPr>
        <w:t>in</w:t>
      </w:r>
      <w:r>
        <w:rPr>
          <w:rFonts w:ascii="Calibri" w:hAnsi="Calibri" w:cs="Calibri"/>
          <w:sz w:val="22"/>
          <w:szCs w:val="22"/>
        </w:rPr>
        <w:t xml:space="preserve"> consultation </w:t>
      </w:r>
      <w:r w:rsidRPr="005F2B3D">
        <w:rPr>
          <w:rFonts w:ascii="Calibri" w:hAnsi="Calibri" w:cs="Calibri"/>
          <w:sz w:val="22"/>
          <w:szCs w:val="22"/>
        </w:rPr>
        <w:t>with stakeholders</w:t>
      </w:r>
      <w:r>
        <w:rPr>
          <w:rFonts w:ascii="Calibri" w:hAnsi="Calibri" w:cs="Calibri"/>
          <w:sz w:val="22"/>
          <w:szCs w:val="22"/>
        </w:rPr>
        <w:t>,</w:t>
      </w:r>
      <w:r w:rsidRPr="005F2B3D">
        <w:rPr>
          <w:rFonts w:ascii="Calibri" w:hAnsi="Calibri" w:cs="Calibri"/>
          <w:sz w:val="22"/>
          <w:szCs w:val="22"/>
        </w:rPr>
        <w:t xml:space="preserve"> use </w:t>
      </w:r>
      <w:r>
        <w:rPr>
          <w:rFonts w:ascii="Calibri" w:hAnsi="Calibri" w:cs="Calibri"/>
          <w:sz w:val="22"/>
          <w:szCs w:val="22"/>
        </w:rPr>
        <w:t>a framework</w:t>
      </w:r>
      <w:r w:rsidRPr="005F2B3D">
        <w:rPr>
          <w:rFonts w:ascii="Calibri" w:hAnsi="Calibri" w:cs="Calibri"/>
          <w:sz w:val="22"/>
          <w:szCs w:val="22"/>
        </w:rPr>
        <w:t xml:space="preserve"> to agree on a guide for spending prioritisation in the basic education </w:t>
      </w:r>
      <w:r w:rsidRPr="005F2B3D">
        <w:rPr>
          <w:rFonts w:ascii="Calibri" w:hAnsi="Calibri" w:cs="Calibri"/>
          <w:sz w:val="22"/>
          <w:szCs w:val="22"/>
        </w:rPr>
        <w:lastRenderedPageBreak/>
        <w:t xml:space="preserve">sector that is underpinned by a socioeconomic rights approach. </w:t>
      </w:r>
      <w:r w:rsidR="00695A4A">
        <w:rPr>
          <w:rFonts w:ascii="Calibri" w:hAnsi="Calibri" w:cs="Calibri"/>
          <w:color w:val="000000"/>
          <w:sz w:val="22"/>
          <w:szCs w:val="22"/>
        </w:rPr>
        <w:t>S</w:t>
      </w:r>
      <w:r w:rsidR="00695A4A" w:rsidRPr="005C4C15">
        <w:rPr>
          <w:rFonts w:ascii="Calibri" w:hAnsi="Calibri" w:cs="Calibri"/>
          <w:color w:val="000000"/>
          <w:sz w:val="22"/>
          <w:szCs w:val="22"/>
        </w:rPr>
        <w:t>ection 29 (1) (a)</w:t>
      </w:r>
      <w:r w:rsidR="00695A4A">
        <w:rPr>
          <w:rFonts w:ascii="Calibri" w:hAnsi="Calibri" w:cs="Calibri"/>
          <w:color w:val="000000"/>
          <w:sz w:val="22"/>
          <w:szCs w:val="22"/>
        </w:rPr>
        <w:t xml:space="preserve"> of </w:t>
      </w:r>
      <w:r w:rsidR="00254C12">
        <w:rPr>
          <w:rFonts w:ascii="Calibri" w:hAnsi="Calibri" w:cs="Calibri"/>
          <w:color w:val="000000"/>
          <w:sz w:val="22"/>
          <w:szCs w:val="22"/>
        </w:rPr>
        <w:t>the</w:t>
      </w:r>
      <w:r w:rsidR="00695A4A">
        <w:rPr>
          <w:rFonts w:ascii="Calibri" w:hAnsi="Calibri" w:cs="Calibri"/>
          <w:color w:val="000000"/>
          <w:sz w:val="22"/>
          <w:szCs w:val="22"/>
        </w:rPr>
        <w:t xml:space="preserve"> Constitution </w:t>
      </w:r>
      <w:r w:rsidR="00C05CE9">
        <w:rPr>
          <w:rFonts w:ascii="Calibri" w:hAnsi="Calibri" w:cs="Calibri"/>
          <w:color w:val="000000"/>
          <w:sz w:val="22"/>
          <w:szCs w:val="22"/>
        </w:rPr>
        <w:t>made</w:t>
      </w:r>
      <w:r w:rsidR="00695A4A">
        <w:rPr>
          <w:rFonts w:ascii="Calibri" w:hAnsi="Calibri" w:cs="Calibri"/>
          <w:color w:val="000000"/>
          <w:sz w:val="22"/>
          <w:szCs w:val="22"/>
        </w:rPr>
        <w:t xml:space="preserve"> </w:t>
      </w:r>
      <w:r w:rsidR="00695A4A" w:rsidRPr="005C4C15">
        <w:rPr>
          <w:rFonts w:ascii="Calibri" w:hAnsi="Calibri" w:cs="Calibri"/>
          <w:color w:val="000000"/>
          <w:sz w:val="22"/>
          <w:szCs w:val="22"/>
        </w:rPr>
        <w:t>the right to  basic education</w:t>
      </w:r>
      <w:r w:rsidR="00695A4A" w:rsidRPr="005C4C15">
        <w:rPr>
          <w:rFonts w:ascii="Calibri" w:hAnsi="Calibri" w:cs="Calibri"/>
          <w:b/>
          <w:bCs/>
          <w:color w:val="000000"/>
          <w:sz w:val="22"/>
          <w:szCs w:val="22"/>
        </w:rPr>
        <w:t xml:space="preserve"> </w:t>
      </w:r>
      <w:r w:rsidR="00695A4A" w:rsidRPr="005C4C15">
        <w:rPr>
          <w:rFonts w:ascii="Calibri" w:hAnsi="Calibri" w:cs="Calibri"/>
          <w:color w:val="000000"/>
          <w:sz w:val="22"/>
          <w:szCs w:val="22"/>
        </w:rPr>
        <w:t>immediately realisable</w:t>
      </w:r>
      <w:r w:rsidR="00695A4A">
        <w:rPr>
          <w:rFonts w:ascii="Calibri" w:hAnsi="Calibri" w:cs="Calibri"/>
          <w:color w:val="000000"/>
          <w:sz w:val="22"/>
          <w:szCs w:val="22"/>
        </w:rPr>
        <w:t xml:space="preserve">. </w:t>
      </w:r>
      <w:r w:rsidR="00695A4A" w:rsidRPr="00695A4A">
        <w:rPr>
          <w:rFonts w:ascii="Calibri" w:hAnsi="Calibri" w:cs="Calibri"/>
          <w:color w:val="000000"/>
          <w:sz w:val="22"/>
          <w:szCs w:val="22"/>
        </w:rPr>
        <w:t xml:space="preserve"> </w:t>
      </w:r>
      <w:r w:rsidR="0047691E">
        <w:rPr>
          <w:rFonts w:ascii="Calibri" w:hAnsi="Calibri" w:cs="Calibri"/>
          <w:color w:val="000000"/>
          <w:sz w:val="22"/>
          <w:szCs w:val="22"/>
        </w:rPr>
        <w:t xml:space="preserve">Court judgements </w:t>
      </w:r>
      <w:r>
        <w:rPr>
          <w:rFonts w:ascii="Calibri" w:hAnsi="Calibri" w:cs="Calibri"/>
          <w:color w:val="000000"/>
          <w:sz w:val="22"/>
          <w:szCs w:val="22"/>
        </w:rPr>
        <w:t>are unequivocal</w:t>
      </w:r>
      <w:r w:rsidR="0047691E">
        <w:rPr>
          <w:rFonts w:ascii="Calibri" w:hAnsi="Calibri" w:cs="Calibri"/>
          <w:color w:val="000000"/>
          <w:sz w:val="22"/>
          <w:szCs w:val="22"/>
        </w:rPr>
        <w:t xml:space="preserve"> that ‘basic education </w:t>
      </w:r>
      <w:r w:rsidR="00695A4A" w:rsidRPr="00695A4A">
        <w:rPr>
          <w:rFonts w:ascii="Calibri" w:hAnsi="Calibri" w:cs="Calibri"/>
          <w:color w:val="000000"/>
          <w:sz w:val="22"/>
          <w:szCs w:val="22"/>
        </w:rPr>
        <w:t>is intended to promote literacy to enable everyone to understand the society in which they live and to fit well in that modern society</w:t>
      </w:r>
      <w:r w:rsidR="00695A4A">
        <w:rPr>
          <w:rFonts w:ascii="Calibri" w:hAnsi="Calibri" w:cs="Calibri"/>
          <w:color w:val="000000"/>
          <w:sz w:val="22"/>
          <w:szCs w:val="22"/>
        </w:rPr>
        <w:t xml:space="preserve">. </w:t>
      </w:r>
      <w:r w:rsidR="00695A4A" w:rsidRPr="005C4C15">
        <w:rPr>
          <w:rFonts w:ascii="Calibri" w:hAnsi="Calibri" w:cs="Calibri"/>
          <w:color w:val="000000"/>
          <w:sz w:val="22"/>
          <w:szCs w:val="22"/>
        </w:rPr>
        <w:t xml:space="preserve"> Unlike some of the other socio-economic rights, this right is immediately realisable</w:t>
      </w:r>
      <w:r w:rsidR="0047691E">
        <w:rPr>
          <w:rFonts w:ascii="Calibri" w:hAnsi="Calibri" w:cs="Calibri"/>
          <w:color w:val="000000"/>
          <w:sz w:val="22"/>
          <w:szCs w:val="22"/>
        </w:rPr>
        <w:t xml:space="preserve">, and must </w:t>
      </w:r>
      <w:r w:rsidR="0047691E" w:rsidRPr="00695A4A">
        <w:rPr>
          <w:rFonts w:ascii="Calibri" w:hAnsi="Calibri" w:cs="Calibri"/>
          <w:color w:val="000000"/>
          <w:sz w:val="22"/>
          <w:szCs w:val="22"/>
        </w:rPr>
        <w:t>take preference and be protected</w:t>
      </w:r>
      <w:r w:rsidR="0047691E">
        <w:rPr>
          <w:rStyle w:val="FootnoteReference"/>
          <w:rFonts w:ascii="Calibri" w:hAnsi="Calibri" w:cs="Calibri"/>
          <w:color w:val="000000"/>
          <w:sz w:val="22"/>
          <w:szCs w:val="22"/>
        </w:rPr>
        <w:footnoteReference w:id="23"/>
      </w:r>
      <w:r w:rsidR="0047691E">
        <w:rPr>
          <w:rFonts w:ascii="Calibri" w:hAnsi="Calibri" w:cs="Calibri"/>
          <w:color w:val="000000"/>
          <w:sz w:val="22"/>
          <w:szCs w:val="22"/>
        </w:rPr>
        <w:t xml:space="preserve">. </w:t>
      </w:r>
      <w:r w:rsidR="00695A4A" w:rsidRPr="00695A4A">
        <w:rPr>
          <w:rFonts w:ascii="Calibri" w:hAnsi="Calibri" w:cs="Calibri"/>
          <w:color w:val="000000"/>
          <w:sz w:val="22"/>
          <w:szCs w:val="22"/>
        </w:rPr>
        <w:t xml:space="preserve"> </w:t>
      </w:r>
      <w:r w:rsidR="0047691E">
        <w:rPr>
          <w:rFonts w:ascii="Calibri" w:hAnsi="Calibri" w:cs="Calibri"/>
          <w:color w:val="000000"/>
          <w:sz w:val="22"/>
          <w:szCs w:val="22"/>
        </w:rPr>
        <w:t>Court rulings have affirmed that the content of the right to Basic Education include</w:t>
      </w:r>
      <w:r w:rsidR="00883449">
        <w:rPr>
          <w:rFonts w:ascii="Calibri" w:hAnsi="Calibri" w:cs="Calibri"/>
          <w:color w:val="000000"/>
          <w:sz w:val="22"/>
          <w:szCs w:val="22"/>
        </w:rPr>
        <w:t>s</w:t>
      </w:r>
      <w:r w:rsidR="0047691E">
        <w:rPr>
          <w:rFonts w:ascii="Calibri" w:hAnsi="Calibri" w:cs="Calibri"/>
          <w:color w:val="000000"/>
          <w:sz w:val="22"/>
          <w:szCs w:val="22"/>
        </w:rPr>
        <w:t xml:space="preserve"> </w:t>
      </w:r>
      <w:r w:rsidR="00883449">
        <w:rPr>
          <w:rFonts w:ascii="Calibri" w:hAnsi="Calibri" w:cs="Calibri"/>
          <w:color w:val="000000"/>
          <w:sz w:val="22"/>
          <w:szCs w:val="22"/>
        </w:rPr>
        <w:t>pro</w:t>
      </w:r>
      <w:r w:rsidR="0047691E" w:rsidRPr="0047691E">
        <w:rPr>
          <w:rFonts w:ascii="Calibri" w:eastAsiaTheme="minorEastAsia" w:hAnsi="Calibri" w:cs="Calibri"/>
          <w:color w:val="000000"/>
          <w:sz w:val="22"/>
          <w:szCs w:val="22"/>
          <w:lang w:val="en-GB"/>
        </w:rPr>
        <w:t xml:space="preserve">vision of </w:t>
      </w:r>
      <w:r w:rsidR="009431A4">
        <w:rPr>
          <w:rFonts w:ascii="Calibri" w:hAnsi="Calibri" w:cs="Calibri"/>
          <w:color w:val="000000"/>
          <w:sz w:val="22"/>
          <w:szCs w:val="22"/>
          <w:lang w:val="en-GB"/>
        </w:rPr>
        <w:t>t</w:t>
      </w:r>
      <w:r w:rsidR="0047691E" w:rsidRPr="0047691E">
        <w:rPr>
          <w:rFonts w:ascii="Calibri" w:eastAsiaTheme="minorEastAsia" w:hAnsi="Calibri" w:cs="Calibri"/>
          <w:color w:val="000000"/>
          <w:sz w:val="22"/>
          <w:szCs w:val="22"/>
          <w:lang w:val="en-GB"/>
        </w:rPr>
        <w:t xml:space="preserve">eaching and </w:t>
      </w:r>
      <w:r w:rsidR="009431A4">
        <w:rPr>
          <w:rFonts w:ascii="Calibri" w:hAnsi="Calibri" w:cs="Calibri"/>
          <w:color w:val="000000"/>
          <w:sz w:val="22"/>
          <w:szCs w:val="22"/>
          <w:lang w:val="en-GB"/>
        </w:rPr>
        <w:t>l</w:t>
      </w:r>
      <w:r w:rsidR="0047691E" w:rsidRPr="0047691E">
        <w:rPr>
          <w:rFonts w:ascii="Calibri" w:eastAsiaTheme="minorEastAsia" w:hAnsi="Calibri" w:cs="Calibri"/>
          <w:color w:val="000000"/>
          <w:sz w:val="22"/>
          <w:szCs w:val="22"/>
          <w:lang w:val="en-GB"/>
        </w:rPr>
        <w:t xml:space="preserve">earning </w:t>
      </w:r>
      <w:r w:rsidR="009431A4">
        <w:rPr>
          <w:rFonts w:ascii="Calibri" w:hAnsi="Calibri" w:cs="Calibri"/>
          <w:color w:val="000000"/>
          <w:sz w:val="22"/>
          <w:szCs w:val="22"/>
          <w:lang w:val="en-GB"/>
        </w:rPr>
        <w:t>m</w:t>
      </w:r>
      <w:r w:rsidR="0047691E" w:rsidRPr="0047691E">
        <w:rPr>
          <w:rFonts w:ascii="Calibri" w:eastAsiaTheme="minorEastAsia" w:hAnsi="Calibri" w:cs="Calibri"/>
          <w:color w:val="000000"/>
          <w:sz w:val="22"/>
          <w:szCs w:val="22"/>
          <w:lang w:val="en-GB"/>
        </w:rPr>
        <w:t>aterial</w:t>
      </w:r>
      <w:r w:rsidR="0047691E">
        <w:rPr>
          <w:rFonts w:ascii="Calibri" w:hAnsi="Calibri" w:cs="Calibri"/>
          <w:color w:val="000000"/>
          <w:sz w:val="22"/>
          <w:szCs w:val="22"/>
          <w:lang w:val="en-GB"/>
        </w:rPr>
        <w:t xml:space="preserve">, </w:t>
      </w:r>
      <w:r w:rsidR="00883449">
        <w:rPr>
          <w:rFonts w:ascii="Calibri" w:hAnsi="Calibri" w:cs="Calibri"/>
          <w:color w:val="000000"/>
          <w:sz w:val="22"/>
          <w:szCs w:val="22"/>
          <w:lang w:val="en-GB"/>
        </w:rPr>
        <w:t>f</w:t>
      </w:r>
      <w:r w:rsidR="0047691E" w:rsidRPr="0047691E">
        <w:rPr>
          <w:rFonts w:ascii="Calibri" w:eastAsiaTheme="minorEastAsia" w:hAnsi="Calibri" w:cs="Calibri"/>
          <w:color w:val="000000"/>
          <w:sz w:val="22"/>
          <w:szCs w:val="22"/>
          <w:lang w:val="en-GB"/>
        </w:rPr>
        <w:t>urniture</w:t>
      </w:r>
      <w:r w:rsidR="00883449">
        <w:rPr>
          <w:rFonts w:ascii="Calibri" w:hAnsi="Calibri" w:cs="Calibri"/>
          <w:color w:val="000000"/>
          <w:sz w:val="22"/>
          <w:szCs w:val="22"/>
        </w:rPr>
        <w:t>, transport</w:t>
      </w:r>
      <w:r w:rsidR="00254C12">
        <w:rPr>
          <w:rFonts w:ascii="Calibri" w:hAnsi="Calibri" w:cs="Calibri"/>
          <w:color w:val="000000"/>
          <w:sz w:val="22"/>
          <w:szCs w:val="22"/>
        </w:rPr>
        <w:t>,</w:t>
      </w:r>
      <w:r w:rsidR="006C7BC3">
        <w:rPr>
          <w:rFonts w:ascii="Calibri" w:hAnsi="Calibri" w:cs="Calibri"/>
          <w:color w:val="000000"/>
          <w:sz w:val="22"/>
          <w:szCs w:val="22"/>
        </w:rPr>
        <w:t xml:space="preserve"> and provision for special needs education</w:t>
      </w:r>
      <w:r w:rsidR="00883449">
        <w:rPr>
          <w:rFonts w:ascii="Calibri" w:hAnsi="Calibri" w:cs="Calibri"/>
          <w:color w:val="000000"/>
          <w:sz w:val="22"/>
          <w:szCs w:val="22"/>
          <w:lang w:val="en-GB"/>
        </w:rPr>
        <w:t>. Addressing deficits in the material contexts of teaching and learning mathematics is not only a necessity for achieving the goals of the NDP but is a</w:t>
      </w:r>
      <w:r w:rsidR="009431A4">
        <w:rPr>
          <w:rFonts w:ascii="Calibri" w:hAnsi="Calibri" w:cs="Calibri"/>
          <w:color w:val="000000"/>
          <w:sz w:val="22"/>
          <w:szCs w:val="22"/>
          <w:lang w:val="en-GB"/>
        </w:rPr>
        <w:t xml:space="preserve"> non-negotiable and </w:t>
      </w:r>
      <w:r w:rsidR="00957DA2">
        <w:rPr>
          <w:rFonts w:ascii="Calibri" w:hAnsi="Calibri" w:cs="Calibri"/>
          <w:color w:val="000000"/>
          <w:sz w:val="22"/>
          <w:szCs w:val="22"/>
          <w:lang w:val="en-GB"/>
        </w:rPr>
        <w:t xml:space="preserve">an </w:t>
      </w:r>
      <w:r w:rsidR="009431A4">
        <w:rPr>
          <w:rFonts w:ascii="Calibri" w:hAnsi="Calibri" w:cs="Calibri"/>
          <w:color w:val="000000"/>
          <w:sz w:val="22"/>
          <w:szCs w:val="22"/>
          <w:lang w:val="en-GB"/>
        </w:rPr>
        <w:t>urgent</w:t>
      </w:r>
      <w:r w:rsidR="00883449">
        <w:rPr>
          <w:rFonts w:ascii="Calibri" w:hAnsi="Calibri" w:cs="Calibri"/>
          <w:color w:val="000000"/>
          <w:sz w:val="22"/>
          <w:szCs w:val="22"/>
          <w:lang w:val="en-GB"/>
        </w:rPr>
        <w:t xml:space="preserve"> constitutional obligation. </w:t>
      </w:r>
    </w:p>
    <w:p w14:paraId="7CD27B1B" w14:textId="77777777" w:rsidR="0047691E" w:rsidRPr="00883449" w:rsidRDefault="0047691E" w:rsidP="00695A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rPr>
      </w:pPr>
    </w:p>
    <w:p w14:paraId="272C784E" w14:textId="27B12D66" w:rsidR="00883449" w:rsidRPr="005C4C15" w:rsidRDefault="00883449" w:rsidP="008834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rPr>
          <w:rFonts w:ascii="Calibri" w:hAnsi="Calibri" w:cs="Calibri"/>
          <w:color w:val="000000"/>
          <w:kern w:val="0"/>
          <w:sz w:val="22"/>
          <w:szCs w:val="22"/>
        </w:rPr>
      </w:pPr>
      <w:r w:rsidRPr="005C4C15">
        <w:rPr>
          <w:rFonts w:ascii="Calibri" w:hAnsi="Calibri" w:cs="Calibri"/>
          <w:color w:val="000000"/>
          <w:kern w:val="0"/>
          <w:sz w:val="22"/>
          <w:szCs w:val="22"/>
        </w:rPr>
        <w:t>“The Constitution and the rights enshrined therein are of paramount importance and should guide the government’s plan of action. While spending requirements will always outweigh available resources, it is important, particularly in a fiscally constrained environment, at the very least, to protect the essential elements associated with the right to basic education. Such prioritisation cannot be afforded in isolation and should encompass reforms and corrective action to eliminate inefficiency in terms of implementation, coordination and other challenges”</w:t>
      </w:r>
      <w:r w:rsidR="009431A4" w:rsidRPr="009431A4">
        <w:rPr>
          <w:rStyle w:val="FootnoteReference"/>
          <w:rFonts w:ascii="Calibri" w:hAnsi="Calibri" w:cs="Calibri"/>
          <w:color w:val="000000"/>
          <w:kern w:val="0"/>
          <w:sz w:val="22"/>
          <w:szCs w:val="22"/>
          <w:lang w:val="en-GB"/>
        </w:rPr>
        <w:t xml:space="preserve"> </w:t>
      </w:r>
      <w:r w:rsidR="009431A4" w:rsidRPr="00883449">
        <w:rPr>
          <w:rStyle w:val="FootnoteReference"/>
          <w:rFonts w:ascii="Calibri" w:hAnsi="Calibri" w:cs="Calibri"/>
          <w:color w:val="000000"/>
          <w:kern w:val="0"/>
          <w:sz w:val="22"/>
          <w:szCs w:val="22"/>
          <w:lang w:val="en-GB"/>
        </w:rPr>
        <w:footnoteReference w:id="24"/>
      </w:r>
      <w:r w:rsidRPr="005C4C15">
        <w:rPr>
          <w:rFonts w:ascii="Calibri" w:hAnsi="Calibri" w:cs="Calibri"/>
          <w:color w:val="000000"/>
          <w:kern w:val="0"/>
          <w:sz w:val="22"/>
          <w:szCs w:val="22"/>
        </w:rPr>
        <w:t xml:space="preserve">. </w:t>
      </w:r>
    </w:p>
    <w:p w14:paraId="3BC80F5D" w14:textId="32263168" w:rsidR="005C4C15" w:rsidRDefault="005C4C15" w:rsidP="00D559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lang w:val="en-GB"/>
        </w:rPr>
      </w:pPr>
    </w:p>
    <w:p w14:paraId="36EFD0EB" w14:textId="77777777" w:rsidR="005C4C15" w:rsidRPr="00A926B4" w:rsidRDefault="005C4C15" w:rsidP="00D559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2"/>
          <w:szCs w:val="22"/>
          <w:lang w:val="en-GB"/>
        </w:rPr>
      </w:pPr>
    </w:p>
    <w:p w14:paraId="67F1B573" w14:textId="77777777" w:rsidR="00865B37" w:rsidRPr="00A926B4" w:rsidRDefault="00865B37" w:rsidP="00865B37">
      <w:pPr>
        <w:rPr>
          <w:rFonts w:ascii="Calibri" w:hAnsi="Calibri" w:cs="Calibri"/>
          <w:lang w:val="en-GB"/>
        </w:rPr>
      </w:pPr>
    </w:p>
    <w:sectPr w:rsidR="00865B37" w:rsidRPr="00A926B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EA11A" w14:textId="77777777" w:rsidR="00905F2A" w:rsidRDefault="00905F2A" w:rsidP="0037189F">
      <w:pPr>
        <w:spacing w:after="0" w:line="240" w:lineRule="auto"/>
      </w:pPr>
      <w:r>
        <w:separator/>
      </w:r>
    </w:p>
  </w:endnote>
  <w:endnote w:type="continuationSeparator" w:id="0">
    <w:p w14:paraId="3B8E712B" w14:textId="77777777" w:rsidR="00905F2A" w:rsidRDefault="00905F2A" w:rsidP="0037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5425064"/>
      <w:docPartObj>
        <w:docPartGallery w:val="Page Numbers (Bottom of Page)"/>
        <w:docPartUnique/>
      </w:docPartObj>
    </w:sdtPr>
    <w:sdtContent>
      <w:p w14:paraId="3AE7D3D9" w14:textId="07480CDB" w:rsidR="006D4744" w:rsidRDefault="006D4744" w:rsidP="004942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66221660"/>
      <w:docPartObj>
        <w:docPartGallery w:val="Page Numbers (Bottom of Page)"/>
        <w:docPartUnique/>
      </w:docPartObj>
    </w:sdtPr>
    <w:sdtContent>
      <w:p w14:paraId="30DDA226" w14:textId="0998F0DD" w:rsidR="006D4744" w:rsidRDefault="006D4744" w:rsidP="00494271">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A54A3" w14:textId="77777777" w:rsidR="006D4744" w:rsidRDefault="006D4744" w:rsidP="006D47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7790765"/>
      <w:docPartObj>
        <w:docPartGallery w:val="Page Numbers (Bottom of Page)"/>
        <w:docPartUnique/>
      </w:docPartObj>
    </w:sdtPr>
    <w:sdtEndPr>
      <w:rPr>
        <w:rStyle w:val="PageNumber"/>
        <w:rFonts w:ascii="Calibri" w:hAnsi="Calibri" w:cs="Calibri"/>
        <w:sz w:val="20"/>
        <w:szCs w:val="20"/>
      </w:rPr>
    </w:sdtEndPr>
    <w:sdtContent>
      <w:p w14:paraId="153EC6F6" w14:textId="50F3F408" w:rsidR="006D4744" w:rsidRPr="00F50BB7" w:rsidRDefault="006D4744" w:rsidP="006D4744">
        <w:pPr>
          <w:pStyle w:val="Footer"/>
          <w:framePr w:wrap="none" w:vAnchor="text" w:hAnchor="margin" w:xAlign="center" w:y="1"/>
          <w:rPr>
            <w:rStyle w:val="PageNumber"/>
            <w:rFonts w:ascii="Calibri" w:hAnsi="Calibri" w:cs="Calibri"/>
            <w:sz w:val="20"/>
            <w:szCs w:val="20"/>
          </w:rPr>
        </w:pPr>
        <w:r w:rsidRPr="00F50BB7">
          <w:rPr>
            <w:rStyle w:val="PageNumber"/>
            <w:rFonts w:ascii="Calibri" w:hAnsi="Calibri" w:cs="Calibri"/>
            <w:sz w:val="21"/>
            <w:szCs w:val="21"/>
          </w:rPr>
          <w:fldChar w:fldCharType="begin"/>
        </w:r>
        <w:r w:rsidRPr="00F50BB7">
          <w:rPr>
            <w:rStyle w:val="PageNumber"/>
            <w:rFonts w:ascii="Calibri" w:hAnsi="Calibri" w:cs="Calibri"/>
            <w:sz w:val="21"/>
            <w:szCs w:val="21"/>
          </w:rPr>
          <w:instrText xml:space="preserve"> PAGE </w:instrText>
        </w:r>
        <w:r w:rsidRPr="00F50BB7">
          <w:rPr>
            <w:rStyle w:val="PageNumber"/>
            <w:rFonts w:ascii="Calibri" w:hAnsi="Calibri" w:cs="Calibri"/>
            <w:sz w:val="21"/>
            <w:szCs w:val="21"/>
          </w:rPr>
          <w:fldChar w:fldCharType="separate"/>
        </w:r>
        <w:r w:rsidRPr="00F50BB7">
          <w:rPr>
            <w:rStyle w:val="PageNumber"/>
            <w:rFonts w:ascii="Calibri" w:hAnsi="Calibri" w:cs="Calibri"/>
            <w:noProof/>
            <w:sz w:val="21"/>
            <w:szCs w:val="21"/>
          </w:rPr>
          <w:t>1</w:t>
        </w:r>
        <w:r w:rsidRPr="00F50BB7">
          <w:rPr>
            <w:rStyle w:val="PageNumber"/>
            <w:rFonts w:ascii="Calibri" w:hAnsi="Calibri" w:cs="Calibri"/>
            <w:sz w:val="21"/>
            <w:szCs w:val="21"/>
          </w:rPr>
          <w:fldChar w:fldCharType="end"/>
        </w:r>
      </w:p>
    </w:sdtContent>
  </w:sdt>
  <w:p w14:paraId="1D1DA48F" w14:textId="77777777" w:rsidR="006D4744" w:rsidRDefault="006D4744" w:rsidP="006D474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6968" w14:textId="77777777" w:rsidR="00905F2A" w:rsidRDefault="00905F2A" w:rsidP="0037189F">
      <w:pPr>
        <w:spacing w:after="0" w:line="240" w:lineRule="auto"/>
      </w:pPr>
      <w:r>
        <w:separator/>
      </w:r>
    </w:p>
  </w:footnote>
  <w:footnote w:type="continuationSeparator" w:id="0">
    <w:p w14:paraId="7C41F860" w14:textId="77777777" w:rsidR="00905F2A" w:rsidRDefault="00905F2A" w:rsidP="0037189F">
      <w:pPr>
        <w:spacing w:after="0" w:line="240" w:lineRule="auto"/>
      </w:pPr>
      <w:r>
        <w:continuationSeparator/>
      </w:r>
    </w:p>
  </w:footnote>
  <w:footnote w:id="1">
    <w:p w14:paraId="615B29F6" w14:textId="7757BD75" w:rsidR="00DD79A4" w:rsidRPr="00DD79A4" w:rsidRDefault="00DD79A4">
      <w:pPr>
        <w:pStyle w:val="FootnoteText"/>
        <w:rPr>
          <w:rFonts w:ascii="Calibri" w:hAnsi="Calibri" w:cs="Calibri"/>
          <w:sz w:val="18"/>
          <w:szCs w:val="18"/>
          <w:lang w:val="en-US"/>
        </w:rPr>
      </w:pPr>
      <w:r w:rsidRPr="00DD79A4">
        <w:rPr>
          <w:rStyle w:val="FootnoteReference"/>
          <w:rFonts w:ascii="Calibri" w:hAnsi="Calibri" w:cs="Calibri"/>
          <w:sz w:val="18"/>
          <w:szCs w:val="18"/>
        </w:rPr>
        <w:footnoteRef/>
      </w:r>
      <w:r w:rsidRPr="00DD79A4">
        <w:rPr>
          <w:rFonts w:ascii="Calibri" w:hAnsi="Calibri" w:cs="Calibri"/>
          <w:sz w:val="18"/>
          <w:szCs w:val="18"/>
        </w:rPr>
        <w:t xml:space="preserve"> Submitted to Cabinet in August 2024</w:t>
      </w:r>
    </w:p>
  </w:footnote>
  <w:footnote w:id="2">
    <w:p w14:paraId="43C1580D" w14:textId="43607DCF" w:rsidR="00790F91" w:rsidRPr="00790F91" w:rsidRDefault="00790F91">
      <w:pPr>
        <w:pStyle w:val="FootnoteText"/>
        <w:rPr>
          <w:rFonts w:ascii="Calibri" w:hAnsi="Calibri" w:cs="Calibri"/>
          <w:sz w:val="18"/>
          <w:szCs w:val="18"/>
          <w:lang w:val="en-US"/>
        </w:rPr>
      </w:pPr>
      <w:r w:rsidRPr="00790F91">
        <w:rPr>
          <w:rStyle w:val="FootnoteReference"/>
          <w:rFonts w:ascii="Calibri" w:hAnsi="Calibri" w:cs="Calibri"/>
          <w:sz w:val="18"/>
          <w:szCs w:val="18"/>
        </w:rPr>
        <w:footnoteRef/>
      </w:r>
      <w:r w:rsidRPr="00790F91">
        <w:rPr>
          <w:rFonts w:ascii="Calibri" w:hAnsi="Calibri" w:cs="Calibri"/>
          <w:sz w:val="18"/>
          <w:szCs w:val="18"/>
        </w:rPr>
        <w:t xml:space="preserve"> </w:t>
      </w:r>
      <w:r w:rsidRPr="00790F91">
        <w:rPr>
          <w:rFonts w:ascii="Calibri" w:hAnsi="Calibri" w:cs="Calibri"/>
          <w:sz w:val="18"/>
          <w:szCs w:val="18"/>
          <w:lang w:val="en-US"/>
        </w:rPr>
        <w:t>Literacy includes both reading and writing</w:t>
      </w:r>
      <w:r w:rsidR="003C5FCE">
        <w:rPr>
          <w:rFonts w:ascii="Calibri" w:hAnsi="Calibri" w:cs="Calibri"/>
          <w:sz w:val="18"/>
          <w:szCs w:val="18"/>
          <w:lang w:val="en-US"/>
        </w:rPr>
        <w:t xml:space="preserve"> (with comprehension)</w:t>
      </w:r>
    </w:p>
  </w:footnote>
  <w:footnote w:id="3">
    <w:p w14:paraId="562DE63F" w14:textId="2A6CE60A" w:rsidR="005D7845" w:rsidRPr="0009528D" w:rsidRDefault="005D7845" w:rsidP="005D7845">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sz w:val="18"/>
          <w:szCs w:val="18"/>
          <w:lang w:val="en-US"/>
        </w:rPr>
        <w:t>The detailed evidence for the recommendations made in this advisory are available in Background Papers that contain more detail than is possible in a 5-page advisory</w:t>
      </w:r>
      <w:r w:rsidR="00D32BD3">
        <w:rPr>
          <w:rFonts w:ascii="Calibri" w:hAnsi="Calibri" w:cs="Calibri"/>
          <w:sz w:val="18"/>
          <w:szCs w:val="18"/>
          <w:lang w:val="en-US"/>
        </w:rPr>
        <w:t>.</w:t>
      </w:r>
      <w:r w:rsidRPr="0009528D">
        <w:rPr>
          <w:rFonts w:ascii="Calibri" w:hAnsi="Calibri" w:cs="Calibri"/>
          <w:sz w:val="18"/>
          <w:szCs w:val="18"/>
          <w:lang w:val="en-US"/>
        </w:rPr>
        <w:t xml:space="preserve"> </w:t>
      </w:r>
      <w:r w:rsidR="00D32BD3">
        <w:rPr>
          <w:rFonts w:ascii="Calibri" w:hAnsi="Calibri" w:cs="Calibri"/>
          <w:sz w:val="18"/>
          <w:szCs w:val="18"/>
          <w:lang w:val="en-US"/>
        </w:rPr>
        <w:t>These</w:t>
      </w:r>
      <w:r w:rsidRPr="0009528D">
        <w:rPr>
          <w:rFonts w:ascii="Calibri" w:hAnsi="Calibri" w:cs="Calibri"/>
          <w:sz w:val="18"/>
          <w:szCs w:val="18"/>
          <w:lang w:val="en-US"/>
        </w:rPr>
        <w:t xml:space="preserve"> are available on request: </w:t>
      </w:r>
      <w:r w:rsidRPr="0009528D">
        <w:rPr>
          <w:rFonts w:ascii="Calibri" w:hAnsi="Calibri" w:cs="Calibri"/>
          <w:sz w:val="18"/>
          <w:szCs w:val="18"/>
        </w:rPr>
        <w:t xml:space="preserve">(i) </w:t>
      </w:r>
      <w:r w:rsidRPr="0009528D">
        <w:rPr>
          <w:rFonts w:ascii="Calibri" w:hAnsi="Calibri" w:cs="Calibri"/>
          <w:sz w:val="18"/>
          <w:szCs w:val="18"/>
          <w:lang w:val="en-US"/>
        </w:rPr>
        <w:t>Performance against NDP targets; (ii) Fiscal Constraints and Policy Constraints in Achieving Equity; (iii) Resourcing Inequalities at School Level; (iv) Support to Teachers from Curriculum Specialists (including Subject Advisors); (v) Continuing Professional Teacher Development; (vi) Extending the Use of Home Language as the Medium of Instruction; (vii) The ‘Three Stream’ model; (viii) The Strengthened Curriculum; (ix) Indicators to Monitor progress (x)  Repetition and Drop-Out</w:t>
      </w:r>
      <w:r w:rsidR="00D32BD3">
        <w:rPr>
          <w:rFonts w:ascii="Calibri" w:hAnsi="Calibri" w:cs="Calibri"/>
          <w:sz w:val="18"/>
          <w:szCs w:val="18"/>
          <w:lang w:val="en-US"/>
        </w:rPr>
        <w:t>.</w:t>
      </w:r>
    </w:p>
  </w:footnote>
  <w:footnote w:id="4">
    <w:p w14:paraId="49885D3D" w14:textId="0CA908E7" w:rsidR="007826DC" w:rsidRPr="0009528D" w:rsidRDefault="007826DC">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sz w:val="18"/>
          <w:szCs w:val="18"/>
          <w:lang w:val="en-US"/>
        </w:rPr>
        <w:t xml:space="preserve">See Background Paper 1. </w:t>
      </w:r>
    </w:p>
  </w:footnote>
  <w:footnote w:id="5">
    <w:p w14:paraId="173209C3" w14:textId="2A2DB628" w:rsidR="00F60C38" w:rsidRPr="0009528D" w:rsidRDefault="00F60C38">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00831BB8" w:rsidRPr="0009528D">
        <w:rPr>
          <w:rFonts w:ascii="Calibri" w:hAnsi="Calibri" w:cs="Calibri"/>
          <w:sz w:val="18"/>
          <w:szCs w:val="18"/>
        </w:rPr>
        <w:t>South African Democratic Teachers’ Union (</w:t>
      </w:r>
      <w:r w:rsidRPr="0009528D">
        <w:rPr>
          <w:rFonts w:ascii="Calibri" w:eastAsia="Times New Roman" w:hAnsi="Calibri" w:cs="Calibri"/>
          <w:color w:val="000000"/>
          <w:sz w:val="18"/>
          <w:szCs w:val="18"/>
          <w:lang w:eastAsia="en-GB"/>
        </w:rPr>
        <w:t>SADTU</w:t>
      </w:r>
      <w:r w:rsidR="00831BB8" w:rsidRPr="0009528D">
        <w:rPr>
          <w:rFonts w:ascii="Calibri" w:eastAsia="Times New Roman" w:hAnsi="Calibri" w:cs="Calibri"/>
          <w:color w:val="000000"/>
          <w:sz w:val="18"/>
          <w:szCs w:val="18"/>
          <w:lang w:eastAsia="en-GB"/>
        </w:rPr>
        <w:t>)</w:t>
      </w:r>
      <w:r w:rsidRPr="0009528D">
        <w:rPr>
          <w:rFonts w:ascii="Calibri" w:eastAsia="Times New Roman" w:hAnsi="Calibri" w:cs="Calibri"/>
          <w:color w:val="000000"/>
          <w:sz w:val="18"/>
          <w:szCs w:val="18"/>
          <w:lang w:eastAsia="en-GB"/>
        </w:rPr>
        <w:t xml:space="preserve">, </w:t>
      </w:r>
      <w:r w:rsidR="00831BB8" w:rsidRPr="0009528D">
        <w:rPr>
          <w:rFonts w:ascii="Calibri" w:eastAsia="Times New Roman" w:hAnsi="Calibri" w:cs="Calibri"/>
          <w:color w:val="000000"/>
          <w:sz w:val="18"/>
          <w:szCs w:val="18"/>
          <w:lang w:eastAsia="en-GB"/>
        </w:rPr>
        <w:t>Suid-Afrikaans Onderwys Unie (</w:t>
      </w:r>
      <w:r w:rsidRPr="0009528D">
        <w:rPr>
          <w:rFonts w:ascii="Calibri" w:eastAsia="Times New Roman" w:hAnsi="Calibri" w:cs="Calibri"/>
          <w:color w:val="000000"/>
          <w:sz w:val="18"/>
          <w:szCs w:val="18"/>
          <w:lang w:eastAsia="en-GB"/>
        </w:rPr>
        <w:t>SAOU</w:t>
      </w:r>
      <w:r w:rsidR="00831BB8" w:rsidRPr="0009528D">
        <w:rPr>
          <w:rFonts w:ascii="Calibri" w:eastAsia="Times New Roman" w:hAnsi="Calibri" w:cs="Calibri"/>
          <w:color w:val="000000"/>
          <w:sz w:val="18"/>
          <w:szCs w:val="18"/>
          <w:lang w:eastAsia="en-GB"/>
        </w:rPr>
        <w:t>)</w:t>
      </w:r>
      <w:r w:rsidRPr="0009528D">
        <w:rPr>
          <w:rFonts w:ascii="Calibri" w:eastAsia="Times New Roman" w:hAnsi="Calibri" w:cs="Calibri"/>
          <w:color w:val="000000"/>
          <w:sz w:val="18"/>
          <w:szCs w:val="18"/>
          <w:lang w:eastAsia="en-GB"/>
        </w:rPr>
        <w:t xml:space="preserve">, </w:t>
      </w:r>
      <w:r w:rsidR="00831BB8" w:rsidRPr="0009528D">
        <w:rPr>
          <w:rFonts w:ascii="Calibri" w:eastAsia="Times New Roman" w:hAnsi="Calibri" w:cs="Calibri"/>
          <w:color w:val="000000"/>
          <w:sz w:val="18"/>
          <w:szCs w:val="18"/>
          <w:lang w:eastAsia="en-GB"/>
        </w:rPr>
        <w:t>National Professional Teachers Organisation of South Africa (</w:t>
      </w:r>
      <w:r w:rsidRPr="0009528D">
        <w:rPr>
          <w:rFonts w:ascii="Calibri" w:eastAsia="Times New Roman" w:hAnsi="Calibri" w:cs="Calibri"/>
          <w:color w:val="000000"/>
          <w:sz w:val="18"/>
          <w:szCs w:val="18"/>
          <w:lang w:eastAsia="en-GB"/>
        </w:rPr>
        <w:t>NAPTOSA</w:t>
      </w:r>
      <w:r w:rsidR="00831BB8" w:rsidRPr="0009528D">
        <w:rPr>
          <w:rFonts w:ascii="Calibri" w:eastAsia="Times New Roman" w:hAnsi="Calibri" w:cs="Calibri"/>
          <w:color w:val="000000"/>
          <w:sz w:val="18"/>
          <w:szCs w:val="18"/>
          <w:lang w:eastAsia="en-GB"/>
        </w:rPr>
        <w:t>)</w:t>
      </w:r>
      <w:r w:rsidRPr="0009528D">
        <w:rPr>
          <w:rFonts w:ascii="Calibri" w:eastAsia="Times New Roman" w:hAnsi="Calibri" w:cs="Calibri"/>
          <w:color w:val="000000"/>
          <w:sz w:val="18"/>
          <w:szCs w:val="18"/>
          <w:lang w:eastAsia="en-GB"/>
        </w:rPr>
        <w:t xml:space="preserve">, </w:t>
      </w:r>
      <w:r w:rsidR="00831BB8" w:rsidRPr="0009528D">
        <w:rPr>
          <w:rFonts w:ascii="Calibri" w:eastAsia="Times New Roman" w:hAnsi="Calibri" w:cs="Calibri"/>
          <w:color w:val="000000"/>
          <w:sz w:val="18"/>
          <w:szCs w:val="18"/>
          <w:lang w:eastAsia="en-GB"/>
        </w:rPr>
        <w:t>Professional Educators’ Union (</w:t>
      </w:r>
      <w:r w:rsidRPr="0009528D">
        <w:rPr>
          <w:rFonts w:ascii="Calibri" w:eastAsia="Times New Roman" w:hAnsi="Calibri" w:cs="Calibri"/>
          <w:color w:val="000000"/>
          <w:sz w:val="18"/>
          <w:szCs w:val="18"/>
          <w:lang w:eastAsia="en-GB"/>
        </w:rPr>
        <w:t>PEU</w:t>
      </w:r>
      <w:r w:rsidR="00831BB8" w:rsidRPr="0009528D">
        <w:rPr>
          <w:rFonts w:ascii="Calibri" w:eastAsia="Times New Roman" w:hAnsi="Calibri" w:cs="Calibri"/>
          <w:color w:val="000000"/>
          <w:sz w:val="18"/>
          <w:szCs w:val="18"/>
          <w:lang w:eastAsia="en-GB"/>
        </w:rPr>
        <w:t>)</w:t>
      </w:r>
      <w:r w:rsidRPr="0009528D">
        <w:rPr>
          <w:rFonts w:ascii="Calibri" w:eastAsia="Times New Roman" w:hAnsi="Calibri" w:cs="Calibri"/>
          <w:color w:val="000000"/>
          <w:sz w:val="18"/>
          <w:szCs w:val="18"/>
          <w:lang w:eastAsia="en-GB"/>
        </w:rPr>
        <w:t xml:space="preserve">, and </w:t>
      </w:r>
      <w:r w:rsidR="00831BB8" w:rsidRPr="0009528D">
        <w:rPr>
          <w:rFonts w:ascii="Calibri" w:eastAsia="Times New Roman" w:hAnsi="Calibri" w:cs="Calibri"/>
          <w:color w:val="000000"/>
          <w:sz w:val="18"/>
          <w:szCs w:val="18"/>
          <w:lang w:eastAsia="en-GB"/>
        </w:rPr>
        <w:t>National Teachers’ Union (</w:t>
      </w:r>
      <w:r w:rsidRPr="0009528D">
        <w:rPr>
          <w:rFonts w:ascii="Calibri" w:eastAsia="Times New Roman" w:hAnsi="Calibri" w:cs="Calibri"/>
          <w:color w:val="000000"/>
          <w:sz w:val="18"/>
          <w:szCs w:val="18"/>
          <w:lang w:eastAsia="en-GB"/>
        </w:rPr>
        <w:t>NATU</w:t>
      </w:r>
      <w:r w:rsidR="00831BB8" w:rsidRPr="0009528D">
        <w:rPr>
          <w:rFonts w:ascii="Calibri" w:eastAsia="Times New Roman" w:hAnsi="Calibri" w:cs="Calibri"/>
          <w:color w:val="000000"/>
          <w:sz w:val="18"/>
          <w:szCs w:val="18"/>
          <w:lang w:eastAsia="en-GB"/>
        </w:rPr>
        <w:t>)</w:t>
      </w:r>
    </w:p>
  </w:footnote>
  <w:footnote w:id="6">
    <w:p w14:paraId="0D960989" w14:textId="656DBF9E" w:rsidR="00D32BD3" w:rsidRPr="00D32BD3" w:rsidRDefault="00D32BD3">
      <w:pPr>
        <w:pStyle w:val="FootnoteText"/>
        <w:rPr>
          <w:rFonts w:ascii="Calibri" w:hAnsi="Calibri" w:cs="Calibri"/>
          <w:sz w:val="18"/>
          <w:szCs w:val="18"/>
          <w:lang w:val="en-US"/>
        </w:rPr>
      </w:pPr>
      <w:r w:rsidRPr="00D32BD3">
        <w:rPr>
          <w:rStyle w:val="FootnoteReference"/>
          <w:rFonts w:ascii="Calibri" w:hAnsi="Calibri" w:cs="Calibri"/>
          <w:sz w:val="18"/>
          <w:szCs w:val="18"/>
        </w:rPr>
        <w:footnoteRef/>
      </w:r>
      <w:r w:rsidRPr="00D32BD3">
        <w:rPr>
          <w:rFonts w:ascii="Calibri" w:hAnsi="Calibri" w:cs="Calibri"/>
          <w:sz w:val="18"/>
          <w:szCs w:val="18"/>
        </w:rPr>
        <w:t xml:space="preserve"> </w:t>
      </w:r>
      <w:r w:rsidRPr="00D32BD3">
        <w:rPr>
          <w:rFonts w:ascii="Calibri" w:hAnsi="Calibri" w:cs="Calibri"/>
          <w:sz w:val="18"/>
          <w:szCs w:val="18"/>
          <w:lang w:val="en-US"/>
        </w:rPr>
        <w:t>In process</w:t>
      </w:r>
    </w:p>
  </w:footnote>
  <w:footnote w:id="7">
    <w:p w14:paraId="606717A8" w14:textId="375522D3" w:rsidR="00D32BD3" w:rsidRPr="00D32BD3" w:rsidRDefault="00D32BD3">
      <w:pPr>
        <w:pStyle w:val="FootnoteText"/>
        <w:rPr>
          <w:rFonts w:ascii="Calibri" w:hAnsi="Calibri" w:cs="Calibri"/>
          <w:sz w:val="18"/>
          <w:szCs w:val="18"/>
          <w:lang w:val="en-US"/>
        </w:rPr>
      </w:pPr>
      <w:r w:rsidRPr="00D32BD3">
        <w:rPr>
          <w:rStyle w:val="FootnoteReference"/>
          <w:rFonts w:ascii="Calibri" w:hAnsi="Calibri" w:cs="Calibri"/>
          <w:sz w:val="18"/>
          <w:szCs w:val="18"/>
        </w:rPr>
        <w:footnoteRef/>
      </w:r>
      <w:r w:rsidRPr="00D32BD3">
        <w:rPr>
          <w:rFonts w:ascii="Calibri" w:hAnsi="Calibri" w:cs="Calibri"/>
          <w:sz w:val="18"/>
          <w:szCs w:val="18"/>
        </w:rPr>
        <w:t xml:space="preserve"> </w:t>
      </w:r>
      <w:r w:rsidRPr="00D32BD3">
        <w:rPr>
          <w:rFonts w:ascii="Calibri" w:hAnsi="Calibri" w:cs="Calibri"/>
          <w:sz w:val="18"/>
          <w:szCs w:val="18"/>
          <w:lang w:val="en-US"/>
        </w:rPr>
        <w:t>These are scheduled</w:t>
      </w:r>
    </w:p>
  </w:footnote>
  <w:footnote w:id="8">
    <w:p w14:paraId="03535439" w14:textId="1EFB9266" w:rsidR="00982F1E" w:rsidRPr="0009528D" w:rsidRDefault="00982F1E" w:rsidP="00982F1E">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sz w:val="18"/>
          <w:szCs w:val="18"/>
          <w:lang w:val="en-US"/>
        </w:rPr>
        <w:t>The NPC wishes to acknowledge the contribution made by the FEM Education Foundation which funded the time of researchers at RESEP who contributed to the background papers and as critical readers, and the contribution of the Zenex Foundation which supported the costs of Programme Management of developing th</w:t>
      </w:r>
      <w:r w:rsidR="00B75CDE">
        <w:rPr>
          <w:rFonts w:ascii="Calibri" w:hAnsi="Calibri" w:cs="Calibri"/>
          <w:sz w:val="18"/>
          <w:szCs w:val="18"/>
          <w:lang w:val="en-US"/>
        </w:rPr>
        <w:t>is</w:t>
      </w:r>
      <w:r w:rsidRPr="0009528D">
        <w:rPr>
          <w:rFonts w:ascii="Calibri" w:hAnsi="Calibri" w:cs="Calibri"/>
          <w:sz w:val="18"/>
          <w:szCs w:val="18"/>
          <w:lang w:val="en-US"/>
        </w:rPr>
        <w:t xml:space="preserve"> </w:t>
      </w:r>
      <w:r w:rsidR="00B75CDE">
        <w:rPr>
          <w:rFonts w:ascii="Calibri" w:hAnsi="Calibri" w:cs="Calibri"/>
          <w:sz w:val="18"/>
          <w:szCs w:val="18"/>
          <w:lang w:val="en-US"/>
        </w:rPr>
        <w:t xml:space="preserve">and other </w:t>
      </w:r>
      <w:r w:rsidRPr="0009528D">
        <w:rPr>
          <w:rFonts w:ascii="Calibri" w:hAnsi="Calibri" w:cs="Calibri"/>
          <w:sz w:val="18"/>
          <w:szCs w:val="18"/>
          <w:lang w:val="en-US"/>
        </w:rPr>
        <w:t>adviso</w:t>
      </w:r>
      <w:r w:rsidR="00B75CDE">
        <w:rPr>
          <w:rFonts w:ascii="Calibri" w:hAnsi="Calibri" w:cs="Calibri"/>
          <w:sz w:val="18"/>
          <w:szCs w:val="18"/>
          <w:lang w:val="en-US"/>
        </w:rPr>
        <w:t>ries</w:t>
      </w:r>
      <w:r w:rsidRPr="0009528D">
        <w:rPr>
          <w:rFonts w:ascii="Calibri" w:hAnsi="Calibri" w:cs="Calibri"/>
          <w:sz w:val="18"/>
          <w:szCs w:val="18"/>
          <w:lang w:val="en-US"/>
        </w:rPr>
        <w:t>.</w:t>
      </w:r>
    </w:p>
  </w:footnote>
  <w:footnote w:id="9">
    <w:p w14:paraId="32372246" w14:textId="1C4EEA71" w:rsidR="00D51EA3" w:rsidRPr="0009528D" w:rsidRDefault="00D51EA3">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sz w:val="18"/>
          <w:szCs w:val="18"/>
          <w:lang w:val="en-US"/>
        </w:rPr>
        <w:t>All data on which these problems statement are based are drawn from DBE documents (</w:t>
      </w:r>
      <w:r w:rsidR="0009528D" w:rsidRPr="0009528D">
        <w:rPr>
          <w:rFonts w:ascii="Calibri" w:hAnsi="Calibri" w:cs="Calibri"/>
          <w:sz w:val="18"/>
          <w:szCs w:val="18"/>
          <w:lang w:val="en-US"/>
        </w:rPr>
        <w:t>see</w:t>
      </w:r>
      <w:r w:rsidRPr="0009528D">
        <w:rPr>
          <w:rFonts w:ascii="Calibri" w:hAnsi="Calibri" w:cs="Calibri"/>
          <w:sz w:val="18"/>
          <w:szCs w:val="18"/>
          <w:lang w:val="en-US"/>
        </w:rPr>
        <w:t xml:space="preserve"> background paper).</w:t>
      </w:r>
    </w:p>
  </w:footnote>
  <w:footnote w:id="10">
    <w:p w14:paraId="62A890A5" w14:textId="24278ED1" w:rsidR="00B75CDE" w:rsidRPr="0009528D" w:rsidRDefault="00B75CDE" w:rsidP="00B75CDE">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color w:val="000000"/>
          <w:kern w:val="0"/>
          <w:sz w:val="18"/>
          <w:szCs w:val="18"/>
          <w:lang w:val="en-GB"/>
        </w:rPr>
        <w:t>The MTSF 2019-2024 (p. 77) set this outcome: ‘</w:t>
      </w:r>
      <w:r w:rsidRPr="0009528D">
        <w:rPr>
          <w:rFonts w:ascii="Calibri" w:hAnsi="Calibri" w:cs="Calibri"/>
          <w:color w:val="000000"/>
          <w:kern w:val="0"/>
          <w:sz w:val="18"/>
          <w:szCs w:val="18"/>
        </w:rPr>
        <w:t>10-year-old learners enrolled in publicly funded schools read for meaning’ with this target for the outcome: ‘a measure of Grade 3 (</w:t>
      </w:r>
      <w:r w:rsidR="00790F91">
        <w:rPr>
          <w:rFonts w:ascii="Calibri" w:hAnsi="Calibri" w:cs="Calibri"/>
          <w:color w:val="000000"/>
          <w:kern w:val="0"/>
          <w:sz w:val="18"/>
          <w:szCs w:val="18"/>
        </w:rPr>
        <w:t>literacy</w:t>
      </w:r>
      <w:r w:rsidRPr="0009528D">
        <w:rPr>
          <w:rFonts w:ascii="Calibri" w:hAnsi="Calibri" w:cs="Calibri"/>
          <w:color w:val="000000"/>
          <w:kern w:val="0"/>
          <w:sz w:val="18"/>
          <w:szCs w:val="18"/>
        </w:rPr>
        <w:t>) performance in the new Systemic Evaluation’, [to} be determined after the first assessment’.</w:t>
      </w:r>
    </w:p>
  </w:footnote>
  <w:footnote w:id="11">
    <w:p w14:paraId="65AADCFC" w14:textId="4DE53300" w:rsidR="00D94E22" w:rsidRPr="0009528D" w:rsidRDefault="00D94E22">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sz w:val="18"/>
          <w:szCs w:val="18"/>
          <w:lang w:val="en-US"/>
        </w:rPr>
        <w:t>It is unclear if the sample size of 3 000 will provide a valid baseline at provincial level.</w:t>
      </w:r>
    </w:p>
  </w:footnote>
  <w:footnote w:id="12">
    <w:p w14:paraId="638D8FCA" w14:textId="63C159DC" w:rsidR="00410412" w:rsidRPr="0009528D" w:rsidRDefault="00410412">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00AD60D0" w:rsidRPr="0009528D">
        <w:rPr>
          <w:rFonts w:ascii="Calibri" w:hAnsi="Calibri" w:cs="Calibri"/>
          <w:color w:val="000000"/>
          <w:kern w:val="0"/>
          <w:sz w:val="18"/>
          <w:szCs w:val="18"/>
          <w:lang w:val="en-GB"/>
        </w:rPr>
        <w:t xml:space="preserve">Including </w:t>
      </w:r>
      <w:r w:rsidR="0009528D" w:rsidRPr="0009528D">
        <w:rPr>
          <w:rFonts w:ascii="Calibri" w:hAnsi="Calibri" w:cs="Calibri"/>
          <w:color w:val="000000"/>
          <w:kern w:val="0"/>
          <w:sz w:val="18"/>
          <w:szCs w:val="18"/>
          <w:lang w:val="en-GB"/>
        </w:rPr>
        <w:t>e.g.</w:t>
      </w:r>
      <w:r w:rsidR="001366E0" w:rsidRPr="0009528D">
        <w:rPr>
          <w:rFonts w:ascii="Calibri" w:hAnsi="Calibri" w:cs="Calibri"/>
          <w:color w:val="000000"/>
          <w:kern w:val="0"/>
          <w:sz w:val="18"/>
          <w:szCs w:val="18"/>
          <w:lang w:val="en-GB"/>
        </w:rPr>
        <w:t>:</w:t>
      </w:r>
      <w:r w:rsidR="00AD60D0" w:rsidRPr="0009528D">
        <w:rPr>
          <w:rFonts w:ascii="Calibri" w:hAnsi="Calibri" w:cs="Calibri"/>
          <w:color w:val="000000"/>
          <w:kern w:val="0"/>
          <w:sz w:val="18"/>
          <w:szCs w:val="18"/>
          <w:lang w:val="en-GB"/>
        </w:rPr>
        <w:t xml:space="preserve"> class size; availability of learning and teaching support material in school; and regular access to reading material at home </w:t>
      </w:r>
      <w:r w:rsidRPr="0009528D">
        <w:rPr>
          <w:rFonts w:ascii="Calibri" w:hAnsi="Calibri" w:cs="Calibri"/>
          <w:color w:val="000000"/>
          <w:kern w:val="0"/>
          <w:sz w:val="18"/>
          <w:szCs w:val="18"/>
          <w:lang w:val="en-GB"/>
        </w:rPr>
        <w:t>Detailed examples</w:t>
      </w:r>
      <w:r w:rsidR="00B75CDE">
        <w:rPr>
          <w:rFonts w:ascii="Calibri" w:hAnsi="Calibri" w:cs="Calibri"/>
          <w:color w:val="000000"/>
          <w:kern w:val="0"/>
          <w:sz w:val="18"/>
          <w:szCs w:val="18"/>
          <w:lang w:val="en-GB"/>
        </w:rPr>
        <w:t xml:space="preserve"> </w:t>
      </w:r>
      <w:r w:rsidRPr="0009528D">
        <w:rPr>
          <w:rFonts w:ascii="Calibri" w:hAnsi="Calibri" w:cs="Calibri"/>
          <w:color w:val="000000"/>
          <w:kern w:val="0"/>
          <w:sz w:val="18"/>
          <w:szCs w:val="18"/>
          <w:lang w:val="en-GB"/>
        </w:rPr>
        <w:t>of learning material availability and of class size differentials across grades by quintile and province are available in Background Paper 3 on school level inequities.</w:t>
      </w:r>
    </w:p>
  </w:footnote>
  <w:footnote w:id="13">
    <w:p w14:paraId="741E7DE7" w14:textId="32A5DDC6" w:rsidR="00AD60D0" w:rsidRPr="0009528D" w:rsidRDefault="00AD60D0">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color w:val="000000"/>
          <w:kern w:val="0"/>
          <w:sz w:val="18"/>
          <w:szCs w:val="18"/>
          <w:lang w:val="en-GB"/>
        </w:rPr>
        <w:t>This includes the National, Provincial and District Teacher Development Centres, SACE, and ETDPSETA.</w:t>
      </w:r>
    </w:p>
  </w:footnote>
  <w:footnote w:id="14">
    <w:p w14:paraId="592A8751" w14:textId="65E52A29" w:rsidR="00FF0B0F" w:rsidRPr="0009528D" w:rsidRDefault="00FF0B0F" w:rsidP="00FF0B0F">
      <w:pPr>
        <w:pStyle w:val="FootnoteText"/>
        <w:rPr>
          <w:rFonts w:ascii="Calibri" w:hAnsi="Calibri" w:cs="Calibri"/>
          <w:sz w:val="18"/>
          <w:szCs w:val="18"/>
          <w:lang w:val="en-US"/>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sz w:val="18"/>
          <w:szCs w:val="18"/>
          <w:lang w:val="en-US"/>
        </w:rPr>
        <w:t xml:space="preserve">Background Paper 5 provides a detailed analysis of the CPTD system with evidence </w:t>
      </w:r>
      <w:r w:rsidR="000B1C37" w:rsidRPr="0009528D">
        <w:rPr>
          <w:rFonts w:ascii="Calibri" w:hAnsi="Calibri" w:cs="Calibri"/>
          <w:sz w:val="18"/>
          <w:szCs w:val="18"/>
          <w:lang w:val="en-US"/>
        </w:rPr>
        <w:t xml:space="preserve">drawn from DBE data </w:t>
      </w:r>
      <w:r w:rsidRPr="0009528D">
        <w:rPr>
          <w:rFonts w:ascii="Calibri" w:hAnsi="Calibri" w:cs="Calibri"/>
          <w:sz w:val="18"/>
          <w:szCs w:val="18"/>
          <w:lang w:val="en-US"/>
        </w:rPr>
        <w:t>for claims made.</w:t>
      </w:r>
    </w:p>
  </w:footnote>
  <w:footnote w:id="15">
    <w:p w14:paraId="4B45D1C8" w14:textId="31C39768" w:rsidR="00AA1B80" w:rsidRPr="001A49BF" w:rsidRDefault="00AA1B80" w:rsidP="00AA1B80">
      <w:pPr>
        <w:pStyle w:val="FootnoteText"/>
        <w:rPr>
          <w:rFonts w:ascii="Calibri" w:hAnsi="Calibri" w:cs="Calibri"/>
          <w:sz w:val="18"/>
          <w:szCs w:val="18"/>
          <w:lang w:val="en-US"/>
        </w:rPr>
      </w:pPr>
      <w:r w:rsidRPr="001A49BF">
        <w:rPr>
          <w:rStyle w:val="FootnoteReference"/>
          <w:rFonts w:ascii="Calibri" w:hAnsi="Calibri" w:cs="Calibri"/>
          <w:sz w:val="18"/>
          <w:szCs w:val="18"/>
        </w:rPr>
        <w:footnoteRef/>
      </w:r>
      <w:r w:rsidRPr="001A49BF">
        <w:rPr>
          <w:rFonts w:ascii="Calibri" w:hAnsi="Calibri" w:cs="Calibri"/>
          <w:sz w:val="18"/>
          <w:szCs w:val="18"/>
        </w:rPr>
        <w:t xml:space="preserve"> </w:t>
      </w:r>
      <w:r w:rsidRPr="001A49BF">
        <w:rPr>
          <w:rFonts w:ascii="Calibri" w:hAnsi="Calibri" w:cs="Calibri"/>
          <w:sz w:val="18"/>
          <w:szCs w:val="18"/>
          <w:lang w:val="en-US"/>
        </w:rPr>
        <w:t>DMPE Presentation to DPME Workshop on the Development of the Draft 2024-29 Medium-Term Plan. 1 December 2023.</w:t>
      </w:r>
    </w:p>
  </w:footnote>
  <w:footnote w:id="16">
    <w:p w14:paraId="7F9A30D0" w14:textId="49753D75" w:rsidR="001A49BF" w:rsidRPr="001A49BF" w:rsidRDefault="001A49BF">
      <w:pPr>
        <w:pStyle w:val="FootnoteText"/>
        <w:rPr>
          <w:rFonts w:ascii="Calibri" w:hAnsi="Calibri" w:cs="Calibri"/>
          <w:lang w:val="en-US"/>
        </w:rPr>
      </w:pPr>
      <w:r w:rsidRPr="001A49BF">
        <w:rPr>
          <w:rStyle w:val="FootnoteReference"/>
          <w:rFonts w:ascii="Calibri" w:hAnsi="Calibri" w:cs="Calibri"/>
          <w:sz w:val="18"/>
          <w:szCs w:val="18"/>
        </w:rPr>
        <w:footnoteRef/>
      </w:r>
      <w:r w:rsidRPr="001A49BF">
        <w:rPr>
          <w:rFonts w:ascii="Calibri" w:hAnsi="Calibri" w:cs="Calibri"/>
          <w:sz w:val="18"/>
          <w:szCs w:val="18"/>
        </w:rPr>
        <w:t xml:space="preserve"> </w:t>
      </w:r>
      <w:r w:rsidRPr="001A49BF">
        <w:rPr>
          <w:rFonts w:ascii="Calibri" w:hAnsi="Calibri" w:cs="Calibri"/>
          <w:sz w:val="18"/>
          <w:szCs w:val="18"/>
          <w:highlight w:val="yellow"/>
        </w:rPr>
        <w:t>2017</w:t>
      </w:r>
      <w:r w:rsidR="000B1C37">
        <w:rPr>
          <w:rFonts w:ascii="Calibri" w:hAnsi="Calibri" w:cs="Calibri"/>
          <w:sz w:val="18"/>
          <w:szCs w:val="18"/>
        </w:rPr>
        <w:t xml:space="preserve"> (reference to be inserted)</w:t>
      </w:r>
    </w:p>
  </w:footnote>
  <w:footnote w:id="17">
    <w:p w14:paraId="0838C87A" w14:textId="26C17060" w:rsidR="00B75CDE" w:rsidRPr="00B75CDE" w:rsidRDefault="00B75CDE">
      <w:pPr>
        <w:pStyle w:val="FootnoteText"/>
        <w:rPr>
          <w:rFonts w:ascii="Calibri" w:hAnsi="Calibri" w:cs="Calibri"/>
          <w:sz w:val="18"/>
          <w:szCs w:val="18"/>
          <w:lang w:val="en-US"/>
        </w:rPr>
      </w:pPr>
      <w:r w:rsidRPr="000B1C37">
        <w:rPr>
          <w:rStyle w:val="FootnoteReference"/>
          <w:rFonts w:ascii="Calibri" w:hAnsi="Calibri" w:cs="Calibri"/>
          <w:sz w:val="18"/>
          <w:szCs w:val="18"/>
        </w:rPr>
        <w:footnoteRef/>
      </w:r>
      <w:r w:rsidRPr="000B1C37">
        <w:rPr>
          <w:rFonts w:ascii="Calibri" w:hAnsi="Calibri" w:cs="Calibri"/>
          <w:sz w:val="18"/>
          <w:szCs w:val="18"/>
        </w:rPr>
        <w:t xml:space="preserve"> </w:t>
      </w:r>
      <w:r w:rsidR="000B1C37" w:rsidRPr="000B1C37">
        <w:rPr>
          <w:rFonts w:ascii="Calibri" w:hAnsi="Calibri" w:cs="Calibri"/>
          <w:sz w:val="18"/>
          <w:szCs w:val="18"/>
        </w:rPr>
        <w:t xml:space="preserve">Finance and Fiscal Commission. </w:t>
      </w:r>
      <w:r w:rsidR="000B1C37" w:rsidRPr="000B1C37">
        <w:rPr>
          <w:rFonts w:ascii="Calibri" w:hAnsi="Calibri" w:cs="Calibri"/>
          <w:sz w:val="18"/>
          <w:szCs w:val="18"/>
          <w:lang w:val="en-US"/>
        </w:rPr>
        <w:t xml:space="preserve">2023/24 submission for the Division of Revenue. </w:t>
      </w:r>
      <w:r w:rsidRPr="000B1C37">
        <w:rPr>
          <w:rFonts w:ascii="Calibri" w:eastAsia="Palatino Linotype" w:hAnsi="Calibri" w:cs="Calibri"/>
          <w:sz w:val="18"/>
          <w:szCs w:val="18"/>
        </w:rPr>
        <w:t>2023, p. 157-8</w:t>
      </w:r>
    </w:p>
  </w:footnote>
  <w:footnote w:id="18">
    <w:p w14:paraId="69DECD15" w14:textId="4D0EB8F9" w:rsidR="007B736D" w:rsidRPr="007B736D" w:rsidRDefault="007B736D">
      <w:pPr>
        <w:pStyle w:val="FootnoteText"/>
        <w:rPr>
          <w:rFonts w:ascii="Calibri" w:hAnsi="Calibri" w:cs="Calibri"/>
          <w:lang w:val="en-US"/>
        </w:rPr>
      </w:pPr>
      <w:r w:rsidRPr="007B736D">
        <w:rPr>
          <w:rStyle w:val="FootnoteReference"/>
          <w:rFonts w:ascii="Calibri" w:hAnsi="Calibri" w:cs="Calibri"/>
          <w:sz w:val="18"/>
          <w:szCs w:val="18"/>
        </w:rPr>
        <w:footnoteRef/>
      </w:r>
      <w:r w:rsidRPr="007B736D">
        <w:rPr>
          <w:rFonts w:ascii="Calibri" w:hAnsi="Calibri" w:cs="Calibri"/>
          <w:sz w:val="18"/>
          <w:szCs w:val="18"/>
        </w:rPr>
        <w:t xml:space="preserve"> </w:t>
      </w:r>
      <w:r>
        <w:rPr>
          <w:rFonts w:ascii="Calibri" w:hAnsi="Calibri" w:cs="Calibri"/>
          <w:sz w:val="18"/>
          <w:szCs w:val="18"/>
          <w:lang w:val="en-US"/>
        </w:rPr>
        <w:t>I</w:t>
      </w:r>
      <w:r w:rsidRPr="007B736D">
        <w:rPr>
          <w:rFonts w:ascii="Calibri" w:hAnsi="Calibri" w:cs="Calibri"/>
          <w:sz w:val="18"/>
          <w:szCs w:val="18"/>
          <w:lang w:val="en-US"/>
        </w:rPr>
        <w:t>nclud</w:t>
      </w:r>
      <w:r>
        <w:rPr>
          <w:rFonts w:ascii="Calibri" w:hAnsi="Calibri" w:cs="Calibri"/>
          <w:sz w:val="18"/>
          <w:szCs w:val="18"/>
          <w:lang w:val="en-US"/>
        </w:rPr>
        <w:t>ing</w:t>
      </w:r>
      <w:r w:rsidRPr="007B736D">
        <w:rPr>
          <w:rFonts w:ascii="Calibri" w:hAnsi="Calibri" w:cs="Calibri"/>
          <w:sz w:val="18"/>
          <w:szCs w:val="18"/>
          <w:lang w:val="en-US"/>
        </w:rPr>
        <w:t xml:space="preserve"> </w:t>
      </w:r>
      <w:r>
        <w:rPr>
          <w:rFonts w:ascii="Calibri" w:hAnsi="Calibri" w:cs="Calibri"/>
          <w:sz w:val="18"/>
          <w:szCs w:val="18"/>
          <w:lang w:val="en-US"/>
        </w:rPr>
        <w:t xml:space="preserve">quantifying </w:t>
      </w:r>
      <w:r w:rsidRPr="007B736D">
        <w:rPr>
          <w:rFonts w:ascii="Calibri" w:hAnsi="Calibri" w:cs="Calibri"/>
          <w:sz w:val="18"/>
          <w:szCs w:val="18"/>
          <w:lang w:val="en-US"/>
        </w:rPr>
        <w:t>the shortfall of funding Early Childhood Education Centres from the Conditional Grant</w:t>
      </w:r>
      <w:r w:rsidR="00254C12">
        <w:rPr>
          <w:rFonts w:ascii="Calibri" w:hAnsi="Calibri" w:cs="Calibri"/>
          <w:sz w:val="18"/>
          <w:szCs w:val="18"/>
          <w:lang w:val="en-US"/>
        </w:rPr>
        <w:t xml:space="preserve">, </w:t>
      </w:r>
      <w:r w:rsidRPr="007B736D">
        <w:rPr>
          <w:rFonts w:ascii="Calibri" w:hAnsi="Calibri" w:cs="Calibri"/>
          <w:sz w:val="18"/>
          <w:szCs w:val="18"/>
          <w:lang w:val="en-US"/>
        </w:rPr>
        <w:t>the extent of funding from the equitable share</w:t>
      </w:r>
      <w:r>
        <w:rPr>
          <w:rFonts w:ascii="Calibri" w:hAnsi="Calibri" w:cs="Calibri"/>
          <w:sz w:val="18"/>
          <w:szCs w:val="18"/>
          <w:lang w:val="en-US"/>
        </w:rPr>
        <w:t xml:space="preserve">, and its impacts on </w:t>
      </w:r>
      <w:r w:rsidRPr="007B736D">
        <w:rPr>
          <w:rFonts w:ascii="Calibri" w:hAnsi="Calibri" w:cs="Calibri"/>
          <w:sz w:val="18"/>
          <w:szCs w:val="18"/>
          <w:lang w:val="en-US"/>
        </w:rPr>
        <w:t xml:space="preserve">resourcing </w:t>
      </w:r>
      <w:r w:rsidR="00254C12">
        <w:rPr>
          <w:rFonts w:ascii="Calibri" w:hAnsi="Calibri" w:cs="Calibri"/>
          <w:sz w:val="18"/>
          <w:szCs w:val="18"/>
          <w:lang w:val="en-US"/>
        </w:rPr>
        <w:t>of</w:t>
      </w:r>
      <w:r w:rsidRPr="007B736D">
        <w:rPr>
          <w:rFonts w:ascii="Calibri" w:hAnsi="Calibri" w:cs="Calibri"/>
          <w:sz w:val="18"/>
          <w:szCs w:val="18"/>
          <w:lang w:val="en-US"/>
        </w:rPr>
        <w:t xml:space="preserve"> basic education </w:t>
      </w:r>
      <w:r w:rsidR="00254C12">
        <w:rPr>
          <w:rFonts w:ascii="Calibri" w:hAnsi="Calibri" w:cs="Calibri"/>
          <w:sz w:val="18"/>
          <w:szCs w:val="18"/>
          <w:lang w:val="en-US"/>
        </w:rPr>
        <w:t>(</w:t>
      </w:r>
      <w:r w:rsidRPr="007B736D">
        <w:rPr>
          <w:rFonts w:ascii="Calibri" w:hAnsi="Calibri" w:cs="Calibri"/>
          <w:sz w:val="18"/>
          <w:szCs w:val="18"/>
          <w:lang w:val="en-US"/>
        </w:rPr>
        <w:t>which is already constrained</w:t>
      </w:r>
      <w:r w:rsidR="00254C12">
        <w:rPr>
          <w:rFonts w:ascii="Calibri" w:hAnsi="Calibri" w:cs="Calibri"/>
          <w:sz w:val="18"/>
          <w:szCs w:val="18"/>
          <w:lang w:val="en-US"/>
        </w:rPr>
        <w:t>)</w:t>
      </w:r>
      <w:r w:rsidRPr="007B736D">
        <w:rPr>
          <w:rFonts w:ascii="Calibri" w:hAnsi="Calibri" w:cs="Calibri"/>
          <w:sz w:val="18"/>
          <w:szCs w:val="18"/>
          <w:lang w:val="en-US"/>
        </w:rPr>
        <w:t xml:space="preserve">. </w:t>
      </w:r>
    </w:p>
  </w:footnote>
  <w:footnote w:id="19">
    <w:p w14:paraId="2E29A7D8" w14:textId="7B027C45" w:rsidR="00E53B4F" w:rsidRPr="00E53B4F" w:rsidRDefault="00E53B4F">
      <w:pPr>
        <w:pStyle w:val="FootnoteText"/>
        <w:rPr>
          <w:rFonts w:ascii="Calibri" w:hAnsi="Calibri" w:cs="Calibri"/>
          <w:sz w:val="18"/>
          <w:szCs w:val="18"/>
          <w:lang w:val="en-US"/>
        </w:rPr>
      </w:pPr>
      <w:r w:rsidRPr="00E53B4F">
        <w:rPr>
          <w:rStyle w:val="FootnoteReference"/>
          <w:rFonts w:ascii="Calibri" w:hAnsi="Calibri" w:cs="Calibri"/>
          <w:sz w:val="18"/>
          <w:szCs w:val="18"/>
        </w:rPr>
        <w:footnoteRef/>
      </w:r>
      <w:r w:rsidRPr="00E53B4F">
        <w:rPr>
          <w:rFonts w:ascii="Calibri" w:hAnsi="Calibri" w:cs="Calibri"/>
          <w:sz w:val="18"/>
          <w:szCs w:val="18"/>
        </w:rPr>
        <w:t xml:space="preserve"> </w:t>
      </w:r>
      <w:r w:rsidRPr="00E53B4F">
        <w:rPr>
          <w:rFonts w:ascii="Calibri" w:hAnsi="Calibri" w:cs="Calibri"/>
          <w:sz w:val="18"/>
          <w:szCs w:val="18"/>
          <w:lang w:val="en-US"/>
        </w:rPr>
        <w:t xml:space="preserve">This would </w:t>
      </w:r>
      <w:r>
        <w:rPr>
          <w:rFonts w:ascii="Calibri" w:hAnsi="Calibri" w:cs="Calibri"/>
          <w:sz w:val="18"/>
          <w:szCs w:val="18"/>
          <w:lang w:val="en-US"/>
        </w:rPr>
        <w:t xml:space="preserve">contribute to </w:t>
      </w:r>
      <w:r w:rsidRPr="00E53B4F">
        <w:rPr>
          <w:rFonts w:ascii="Calibri" w:hAnsi="Calibri" w:cs="Calibri"/>
          <w:sz w:val="18"/>
          <w:szCs w:val="18"/>
          <w:lang w:val="en-US"/>
        </w:rPr>
        <w:t>strengthen</w:t>
      </w:r>
      <w:r>
        <w:rPr>
          <w:rFonts w:ascii="Calibri" w:hAnsi="Calibri" w:cs="Calibri"/>
          <w:sz w:val="18"/>
          <w:szCs w:val="18"/>
          <w:lang w:val="en-US"/>
        </w:rPr>
        <w:t>ing</w:t>
      </w:r>
      <w:r w:rsidRPr="00E53B4F">
        <w:rPr>
          <w:rFonts w:ascii="Calibri" w:hAnsi="Calibri" w:cs="Calibri"/>
          <w:sz w:val="18"/>
          <w:szCs w:val="18"/>
          <w:lang w:val="en-US"/>
        </w:rPr>
        <w:t xml:space="preserve"> the professional content of </w:t>
      </w:r>
      <w:r w:rsidR="006B582C">
        <w:rPr>
          <w:rFonts w:ascii="Calibri" w:hAnsi="Calibri" w:cs="Calibri"/>
          <w:sz w:val="18"/>
          <w:szCs w:val="18"/>
          <w:lang w:val="en-US"/>
        </w:rPr>
        <w:t xml:space="preserve">circuit manager </w:t>
      </w:r>
      <w:r w:rsidRPr="00E53B4F">
        <w:rPr>
          <w:rFonts w:ascii="Calibri" w:hAnsi="Calibri" w:cs="Calibri"/>
          <w:sz w:val="18"/>
          <w:szCs w:val="18"/>
          <w:lang w:val="en-US"/>
        </w:rPr>
        <w:t>-</w:t>
      </w:r>
      <w:r w:rsidR="006B582C">
        <w:rPr>
          <w:rFonts w:ascii="Calibri" w:hAnsi="Calibri" w:cs="Calibri"/>
          <w:sz w:val="18"/>
          <w:szCs w:val="18"/>
          <w:lang w:val="en-US"/>
        </w:rPr>
        <w:t xml:space="preserve"> </w:t>
      </w:r>
      <w:r w:rsidRPr="00E53B4F">
        <w:rPr>
          <w:rFonts w:ascii="Calibri" w:hAnsi="Calibri" w:cs="Calibri"/>
          <w:sz w:val="18"/>
          <w:szCs w:val="18"/>
          <w:lang w:val="en-US"/>
        </w:rPr>
        <w:t>school interaction</w:t>
      </w:r>
      <w:r>
        <w:rPr>
          <w:rFonts w:ascii="Calibri" w:hAnsi="Calibri" w:cs="Calibri"/>
          <w:sz w:val="18"/>
          <w:szCs w:val="18"/>
          <w:lang w:val="en-US"/>
        </w:rPr>
        <w:t xml:space="preserve"> noting the strong views expressed by key stakeholder groups of compliance driven relationship rather than deliberative professionalism.</w:t>
      </w:r>
    </w:p>
  </w:footnote>
  <w:footnote w:id="20">
    <w:p w14:paraId="05282003" w14:textId="72FB0F65" w:rsidR="00F45F22" w:rsidRPr="00394943" w:rsidRDefault="00F45F22">
      <w:pPr>
        <w:pStyle w:val="FootnoteText"/>
        <w:rPr>
          <w:rFonts w:ascii="Calibri" w:hAnsi="Calibri" w:cs="Calibri"/>
          <w:sz w:val="18"/>
          <w:szCs w:val="18"/>
          <w:lang w:val="en-US"/>
        </w:rPr>
      </w:pPr>
      <w:r w:rsidRPr="00394943">
        <w:rPr>
          <w:rStyle w:val="FootnoteReference"/>
          <w:rFonts w:ascii="Calibri" w:hAnsi="Calibri" w:cs="Calibri"/>
          <w:sz w:val="18"/>
          <w:szCs w:val="18"/>
        </w:rPr>
        <w:footnoteRef/>
      </w:r>
      <w:r w:rsidRPr="00394943">
        <w:rPr>
          <w:rFonts w:ascii="Calibri" w:hAnsi="Calibri" w:cs="Calibri"/>
          <w:sz w:val="18"/>
          <w:szCs w:val="18"/>
        </w:rPr>
        <w:t xml:space="preserve"> The DBE has adopted reading benchmarks for Grade 1 to 3 for Home Languages</w:t>
      </w:r>
      <w:r>
        <w:rPr>
          <w:rFonts w:ascii="Calibri" w:hAnsi="Calibri" w:cs="Calibri"/>
          <w:sz w:val="18"/>
          <w:szCs w:val="18"/>
        </w:rPr>
        <w:t xml:space="preserve">, </w:t>
      </w:r>
      <w:r w:rsidRPr="00394943">
        <w:rPr>
          <w:rFonts w:ascii="Calibri" w:hAnsi="Calibri" w:cs="Calibri"/>
          <w:sz w:val="18"/>
          <w:szCs w:val="18"/>
        </w:rPr>
        <w:t xml:space="preserve"> and </w:t>
      </w:r>
      <w:r>
        <w:rPr>
          <w:rFonts w:ascii="Calibri" w:hAnsi="Calibri" w:cs="Calibri"/>
          <w:sz w:val="18"/>
          <w:szCs w:val="18"/>
        </w:rPr>
        <w:t>for</w:t>
      </w:r>
      <w:r w:rsidRPr="00394943">
        <w:rPr>
          <w:rFonts w:ascii="Calibri" w:hAnsi="Calibri" w:cs="Calibri"/>
          <w:sz w:val="18"/>
          <w:szCs w:val="18"/>
        </w:rPr>
        <w:t xml:space="preserve"> Grade</w:t>
      </w:r>
      <w:r>
        <w:rPr>
          <w:rFonts w:ascii="Calibri" w:hAnsi="Calibri" w:cs="Calibri"/>
          <w:sz w:val="18"/>
          <w:szCs w:val="18"/>
        </w:rPr>
        <w:t>s</w:t>
      </w:r>
      <w:r w:rsidRPr="00394943">
        <w:rPr>
          <w:rFonts w:ascii="Calibri" w:hAnsi="Calibri" w:cs="Calibri"/>
          <w:sz w:val="18"/>
          <w:szCs w:val="18"/>
        </w:rPr>
        <w:t xml:space="preserve"> 1 to 6 for: English First Additional Language, for the Nguni language group, and the Sesotho-Setswana language group, and for Afrikaans. The benchmarking of Xitsonga and Tshivenda has been undertaken in 2023, and data analysis and report writing is underway.</w:t>
      </w:r>
    </w:p>
  </w:footnote>
  <w:footnote w:id="21">
    <w:p w14:paraId="28E5CEC5" w14:textId="246BDC1E" w:rsidR="003A54F4" w:rsidRPr="002D5AB0" w:rsidRDefault="003A54F4">
      <w:pPr>
        <w:pStyle w:val="FootnoteText"/>
        <w:rPr>
          <w:rFonts w:ascii="Calibri" w:hAnsi="Calibri" w:cs="Calibri"/>
          <w:sz w:val="18"/>
          <w:szCs w:val="18"/>
          <w:lang w:val="en-US"/>
        </w:rPr>
      </w:pPr>
      <w:r w:rsidRPr="002D5AB0">
        <w:rPr>
          <w:rStyle w:val="FootnoteReference"/>
          <w:rFonts w:ascii="Calibri" w:hAnsi="Calibri" w:cs="Calibri"/>
          <w:sz w:val="18"/>
          <w:szCs w:val="18"/>
        </w:rPr>
        <w:footnoteRef/>
      </w:r>
      <w:r w:rsidRPr="002D5AB0">
        <w:rPr>
          <w:rFonts w:ascii="Calibri" w:hAnsi="Calibri" w:cs="Calibri"/>
          <w:sz w:val="18"/>
          <w:szCs w:val="18"/>
        </w:rPr>
        <w:t xml:space="preserve"> This</w:t>
      </w:r>
      <w:r>
        <w:rPr>
          <w:rFonts w:ascii="Calibri" w:hAnsi="Calibri" w:cs="Calibri"/>
          <w:sz w:val="18"/>
          <w:szCs w:val="18"/>
        </w:rPr>
        <w:t>, for example,</w:t>
      </w:r>
      <w:r w:rsidRPr="002D5AB0">
        <w:rPr>
          <w:rFonts w:ascii="Calibri" w:hAnsi="Calibri" w:cs="Calibri"/>
          <w:sz w:val="18"/>
          <w:szCs w:val="18"/>
        </w:rPr>
        <w:t xml:space="preserve"> could be aligned with Standardised Output indicator </w:t>
      </w:r>
      <w:r w:rsidRPr="002D5AB0">
        <w:rPr>
          <w:rFonts w:ascii="Calibri" w:hAnsi="Calibri" w:cs="Calibri"/>
          <w:color w:val="000000"/>
          <w:kern w:val="0"/>
          <w:sz w:val="18"/>
          <w:szCs w:val="18"/>
          <w:lang w:val="en-GB"/>
        </w:rPr>
        <w:t>SOI206</w:t>
      </w:r>
    </w:p>
  </w:footnote>
  <w:footnote w:id="22">
    <w:p w14:paraId="42C8421C" w14:textId="6A1A2830" w:rsidR="00254C12" w:rsidRPr="00254C12" w:rsidRDefault="00254C12">
      <w:pPr>
        <w:pStyle w:val="FootnoteText"/>
        <w:rPr>
          <w:rFonts w:ascii="Calibri" w:hAnsi="Calibri" w:cs="Calibri"/>
          <w:sz w:val="18"/>
          <w:szCs w:val="18"/>
          <w:lang w:val="en-US"/>
        </w:rPr>
      </w:pPr>
      <w:r w:rsidRPr="00254C12">
        <w:rPr>
          <w:rStyle w:val="FootnoteReference"/>
          <w:rFonts w:ascii="Calibri" w:hAnsi="Calibri" w:cs="Calibri"/>
          <w:sz w:val="18"/>
          <w:szCs w:val="18"/>
        </w:rPr>
        <w:footnoteRef/>
      </w:r>
      <w:r w:rsidRPr="00254C12">
        <w:rPr>
          <w:rFonts w:ascii="Calibri" w:hAnsi="Calibri" w:cs="Calibri"/>
          <w:sz w:val="18"/>
          <w:szCs w:val="18"/>
        </w:rPr>
        <w:t xml:space="preserve"> FFC, 2023, p. 176.</w:t>
      </w:r>
    </w:p>
  </w:footnote>
  <w:footnote w:id="23">
    <w:p w14:paraId="345DCAFC" w14:textId="1A6C1FD4" w:rsidR="0047691E" w:rsidRPr="0009528D" w:rsidRDefault="0047691E" w:rsidP="00883449">
      <w:pPr>
        <w:pStyle w:val="NormalWeb"/>
        <w:spacing w:before="0" w:beforeAutospacing="0" w:after="0" w:afterAutospacing="0"/>
        <w:rPr>
          <w:rFonts w:ascii="Calibri" w:hAnsi="Calibri" w:cs="Calibri"/>
          <w:sz w:val="18"/>
          <w:szCs w:val="18"/>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color w:val="000000"/>
          <w:sz w:val="18"/>
          <w:szCs w:val="18"/>
        </w:rPr>
        <w:t xml:space="preserve">Mabesele, High Court Gauteng, CASE NO: 2017/01217, and </w:t>
      </w:r>
      <w:r w:rsidR="009431A4" w:rsidRPr="0009528D">
        <w:rPr>
          <w:rFonts w:ascii="Calibri" w:hAnsi="Calibri" w:cs="Calibri"/>
          <w:color w:val="000000"/>
          <w:sz w:val="18"/>
          <w:szCs w:val="18"/>
        </w:rPr>
        <w:t xml:space="preserve">the </w:t>
      </w:r>
      <w:r w:rsidR="009431A4" w:rsidRPr="0009528D">
        <w:rPr>
          <w:rFonts w:ascii="Calibri" w:hAnsi="Calibri" w:cs="Calibri"/>
          <w:sz w:val="18"/>
          <w:szCs w:val="18"/>
        </w:rPr>
        <w:t>Juma Musjid</w:t>
      </w:r>
      <w:r w:rsidR="009431A4" w:rsidRPr="0009528D">
        <w:rPr>
          <w:rFonts w:ascii="Calibri" w:hAnsi="Calibri" w:cs="Calibri"/>
          <w:i/>
          <w:iCs/>
          <w:sz w:val="18"/>
          <w:szCs w:val="18"/>
        </w:rPr>
        <w:t xml:space="preserve"> </w:t>
      </w:r>
      <w:r w:rsidR="009431A4" w:rsidRPr="0009528D">
        <w:rPr>
          <w:rFonts w:ascii="Calibri" w:hAnsi="Calibri" w:cs="Calibri"/>
          <w:sz w:val="18"/>
          <w:szCs w:val="18"/>
        </w:rPr>
        <w:t>case,</w:t>
      </w:r>
      <w:r w:rsidR="009431A4" w:rsidRPr="0009528D">
        <w:rPr>
          <w:rFonts w:ascii="Calibri" w:hAnsi="Calibri" w:cs="Calibri"/>
          <w:color w:val="000000"/>
          <w:sz w:val="18"/>
          <w:szCs w:val="18"/>
        </w:rPr>
        <w:t xml:space="preserve"> </w:t>
      </w:r>
      <w:r w:rsidRPr="0009528D">
        <w:rPr>
          <w:rFonts w:ascii="Calibri" w:hAnsi="Calibri" w:cs="Calibri"/>
          <w:color w:val="000000"/>
          <w:sz w:val="18"/>
          <w:szCs w:val="18"/>
        </w:rPr>
        <w:t>BCLR 761 (CC)</w:t>
      </w:r>
      <w:r w:rsidR="009431A4" w:rsidRPr="0009528D">
        <w:rPr>
          <w:rFonts w:ascii="Calibri" w:hAnsi="Calibri" w:cs="Calibri"/>
          <w:color w:val="000000"/>
          <w:sz w:val="18"/>
          <w:szCs w:val="18"/>
        </w:rPr>
        <w:t>.</w:t>
      </w:r>
      <w:r w:rsidRPr="0009528D">
        <w:rPr>
          <w:rFonts w:ascii="Calibri" w:hAnsi="Calibri" w:cs="Calibri"/>
          <w:color w:val="000000"/>
          <w:sz w:val="18"/>
          <w:szCs w:val="18"/>
        </w:rPr>
        <w:t xml:space="preserve"> </w:t>
      </w:r>
    </w:p>
  </w:footnote>
  <w:footnote w:id="24">
    <w:p w14:paraId="74FBA9F8" w14:textId="603A0154" w:rsidR="009431A4" w:rsidRPr="0009528D" w:rsidRDefault="009431A4" w:rsidP="009431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18"/>
          <w:szCs w:val="18"/>
        </w:rPr>
      </w:pPr>
      <w:r w:rsidRPr="0009528D">
        <w:rPr>
          <w:rStyle w:val="FootnoteReference"/>
          <w:rFonts w:ascii="Calibri" w:hAnsi="Calibri" w:cs="Calibri"/>
          <w:sz w:val="18"/>
          <w:szCs w:val="18"/>
        </w:rPr>
        <w:footnoteRef/>
      </w:r>
      <w:r w:rsidRPr="0009528D">
        <w:rPr>
          <w:rFonts w:ascii="Calibri" w:hAnsi="Calibri" w:cs="Calibri"/>
          <w:sz w:val="18"/>
          <w:szCs w:val="18"/>
        </w:rPr>
        <w:t xml:space="preserve"> </w:t>
      </w:r>
      <w:r w:rsidRPr="0009528D">
        <w:rPr>
          <w:rFonts w:ascii="Calibri" w:hAnsi="Calibri" w:cs="Calibri"/>
          <w:color w:val="000000"/>
          <w:kern w:val="0"/>
          <w:sz w:val="18"/>
          <w:szCs w:val="18"/>
          <w:lang w:val="en-GB"/>
        </w:rPr>
        <w:t xml:space="preserve">Finance and Fiscal Commission Submission </w:t>
      </w:r>
      <w:r w:rsidR="00957DA2">
        <w:rPr>
          <w:rFonts w:ascii="Calibri" w:hAnsi="Calibri" w:cs="Calibri"/>
          <w:color w:val="000000"/>
          <w:kern w:val="0"/>
          <w:sz w:val="18"/>
          <w:szCs w:val="18"/>
          <w:lang w:val="en-GB"/>
        </w:rPr>
        <w:t>f</w:t>
      </w:r>
      <w:r w:rsidRPr="0009528D">
        <w:rPr>
          <w:rFonts w:ascii="Calibri" w:hAnsi="Calibri" w:cs="Calibri"/>
          <w:color w:val="000000"/>
          <w:kern w:val="0"/>
          <w:sz w:val="18"/>
          <w:szCs w:val="18"/>
          <w:lang w:val="en-GB"/>
        </w:rPr>
        <w:t xml:space="preserve">or </w:t>
      </w:r>
      <w:r w:rsidR="00957DA2">
        <w:rPr>
          <w:rFonts w:ascii="Calibri" w:hAnsi="Calibri" w:cs="Calibri"/>
          <w:color w:val="000000"/>
          <w:kern w:val="0"/>
          <w:sz w:val="18"/>
          <w:szCs w:val="18"/>
          <w:lang w:val="en-GB"/>
        </w:rPr>
        <w:t>t</w:t>
      </w:r>
      <w:r w:rsidRPr="0009528D">
        <w:rPr>
          <w:rFonts w:ascii="Calibri" w:hAnsi="Calibri" w:cs="Calibri"/>
          <w:color w:val="000000"/>
          <w:kern w:val="0"/>
          <w:sz w:val="18"/>
          <w:szCs w:val="18"/>
          <w:lang w:val="en-GB"/>
        </w:rPr>
        <w:t>he Division Of Revenue, 2023/24. 2023, p.  176</w:t>
      </w:r>
    </w:p>
    <w:p w14:paraId="75B479CA" w14:textId="77777777" w:rsidR="009431A4" w:rsidRPr="00883449" w:rsidRDefault="009431A4" w:rsidP="009431A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2"/>
    <w:multiLevelType w:val="hybridMultilevel"/>
    <w:tmpl w:val="EBF82056"/>
    <w:lvl w:ilvl="0" w:tplc="F8800606">
      <w:start w:val="1"/>
      <w:numFmt w:val="bullet"/>
      <w:lvlText w:val="•"/>
      <w:lvlJc w:val="left"/>
      <w:pPr>
        <w:tabs>
          <w:tab w:val="num" w:pos="720"/>
        </w:tabs>
        <w:ind w:left="720" w:hanging="360"/>
      </w:pPr>
      <w:rPr>
        <w:rFonts w:ascii="Arial" w:hAnsi="Arial" w:hint="default"/>
      </w:rPr>
    </w:lvl>
    <w:lvl w:ilvl="1" w:tplc="633C8490" w:tentative="1">
      <w:start w:val="1"/>
      <w:numFmt w:val="bullet"/>
      <w:lvlText w:val="•"/>
      <w:lvlJc w:val="left"/>
      <w:pPr>
        <w:tabs>
          <w:tab w:val="num" w:pos="1440"/>
        </w:tabs>
        <w:ind w:left="1440" w:hanging="360"/>
      </w:pPr>
      <w:rPr>
        <w:rFonts w:ascii="Arial" w:hAnsi="Arial" w:hint="default"/>
      </w:rPr>
    </w:lvl>
    <w:lvl w:ilvl="2" w:tplc="1F985E7E" w:tentative="1">
      <w:start w:val="1"/>
      <w:numFmt w:val="bullet"/>
      <w:lvlText w:val="•"/>
      <w:lvlJc w:val="left"/>
      <w:pPr>
        <w:tabs>
          <w:tab w:val="num" w:pos="2160"/>
        </w:tabs>
        <w:ind w:left="2160" w:hanging="360"/>
      </w:pPr>
      <w:rPr>
        <w:rFonts w:ascii="Arial" w:hAnsi="Arial" w:hint="default"/>
      </w:rPr>
    </w:lvl>
    <w:lvl w:ilvl="3" w:tplc="965A705C" w:tentative="1">
      <w:start w:val="1"/>
      <w:numFmt w:val="bullet"/>
      <w:lvlText w:val="•"/>
      <w:lvlJc w:val="left"/>
      <w:pPr>
        <w:tabs>
          <w:tab w:val="num" w:pos="2880"/>
        </w:tabs>
        <w:ind w:left="2880" w:hanging="360"/>
      </w:pPr>
      <w:rPr>
        <w:rFonts w:ascii="Arial" w:hAnsi="Arial" w:hint="default"/>
      </w:rPr>
    </w:lvl>
    <w:lvl w:ilvl="4" w:tplc="F56820B8" w:tentative="1">
      <w:start w:val="1"/>
      <w:numFmt w:val="bullet"/>
      <w:lvlText w:val="•"/>
      <w:lvlJc w:val="left"/>
      <w:pPr>
        <w:tabs>
          <w:tab w:val="num" w:pos="3600"/>
        </w:tabs>
        <w:ind w:left="3600" w:hanging="360"/>
      </w:pPr>
      <w:rPr>
        <w:rFonts w:ascii="Arial" w:hAnsi="Arial" w:hint="default"/>
      </w:rPr>
    </w:lvl>
    <w:lvl w:ilvl="5" w:tplc="BB509D40" w:tentative="1">
      <w:start w:val="1"/>
      <w:numFmt w:val="bullet"/>
      <w:lvlText w:val="•"/>
      <w:lvlJc w:val="left"/>
      <w:pPr>
        <w:tabs>
          <w:tab w:val="num" w:pos="4320"/>
        </w:tabs>
        <w:ind w:left="4320" w:hanging="360"/>
      </w:pPr>
      <w:rPr>
        <w:rFonts w:ascii="Arial" w:hAnsi="Arial" w:hint="default"/>
      </w:rPr>
    </w:lvl>
    <w:lvl w:ilvl="6" w:tplc="0A282498" w:tentative="1">
      <w:start w:val="1"/>
      <w:numFmt w:val="bullet"/>
      <w:lvlText w:val="•"/>
      <w:lvlJc w:val="left"/>
      <w:pPr>
        <w:tabs>
          <w:tab w:val="num" w:pos="5040"/>
        </w:tabs>
        <w:ind w:left="5040" w:hanging="360"/>
      </w:pPr>
      <w:rPr>
        <w:rFonts w:ascii="Arial" w:hAnsi="Arial" w:hint="default"/>
      </w:rPr>
    </w:lvl>
    <w:lvl w:ilvl="7" w:tplc="3A4CC73A" w:tentative="1">
      <w:start w:val="1"/>
      <w:numFmt w:val="bullet"/>
      <w:lvlText w:val="•"/>
      <w:lvlJc w:val="left"/>
      <w:pPr>
        <w:tabs>
          <w:tab w:val="num" w:pos="5760"/>
        </w:tabs>
        <w:ind w:left="5760" w:hanging="360"/>
      </w:pPr>
      <w:rPr>
        <w:rFonts w:ascii="Arial" w:hAnsi="Arial" w:hint="default"/>
      </w:rPr>
    </w:lvl>
    <w:lvl w:ilvl="8" w:tplc="B0A068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7918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B61076"/>
    <w:multiLevelType w:val="hybridMultilevel"/>
    <w:tmpl w:val="3DB6D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437420"/>
    <w:multiLevelType w:val="hybridMultilevel"/>
    <w:tmpl w:val="80BAD17A"/>
    <w:lvl w:ilvl="0" w:tplc="C69030BC">
      <w:start w:val="1"/>
      <w:numFmt w:val="bullet"/>
      <w:lvlText w:val="•"/>
      <w:lvlJc w:val="left"/>
      <w:pPr>
        <w:tabs>
          <w:tab w:val="num" w:pos="720"/>
        </w:tabs>
        <w:ind w:left="720" w:hanging="360"/>
      </w:pPr>
      <w:rPr>
        <w:rFonts w:ascii="Arial" w:hAnsi="Arial" w:hint="default"/>
      </w:rPr>
    </w:lvl>
    <w:lvl w:ilvl="1" w:tplc="FE1AED9C" w:tentative="1">
      <w:start w:val="1"/>
      <w:numFmt w:val="bullet"/>
      <w:lvlText w:val="•"/>
      <w:lvlJc w:val="left"/>
      <w:pPr>
        <w:tabs>
          <w:tab w:val="num" w:pos="1440"/>
        </w:tabs>
        <w:ind w:left="1440" w:hanging="360"/>
      </w:pPr>
      <w:rPr>
        <w:rFonts w:ascii="Arial" w:hAnsi="Arial" w:hint="default"/>
      </w:rPr>
    </w:lvl>
    <w:lvl w:ilvl="2" w:tplc="05A49D8E" w:tentative="1">
      <w:start w:val="1"/>
      <w:numFmt w:val="bullet"/>
      <w:lvlText w:val="•"/>
      <w:lvlJc w:val="left"/>
      <w:pPr>
        <w:tabs>
          <w:tab w:val="num" w:pos="2160"/>
        </w:tabs>
        <w:ind w:left="2160" w:hanging="360"/>
      </w:pPr>
      <w:rPr>
        <w:rFonts w:ascii="Arial" w:hAnsi="Arial" w:hint="default"/>
      </w:rPr>
    </w:lvl>
    <w:lvl w:ilvl="3" w:tplc="B75015F0" w:tentative="1">
      <w:start w:val="1"/>
      <w:numFmt w:val="bullet"/>
      <w:lvlText w:val="•"/>
      <w:lvlJc w:val="left"/>
      <w:pPr>
        <w:tabs>
          <w:tab w:val="num" w:pos="2880"/>
        </w:tabs>
        <w:ind w:left="2880" w:hanging="360"/>
      </w:pPr>
      <w:rPr>
        <w:rFonts w:ascii="Arial" w:hAnsi="Arial" w:hint="default"/>
      </w:rPr>
    </w:lvl>
    <w:lvl w:ilvl="4" w:tplc="ECD8E2AE" w:tentative="1">
      <w:start w:val="1"/>
      <w:numFmt w:val="bullet"/>
      <w:lvlText w:val="•"/>
      <w:lvlJc w:val="left"/>
      <w:pPr>
        <w:tabs>
          <w:tab w:val="num" w:pos="3600"/>
        </w:tabs>
        <w:ind w:left="3600" w:hanging="360"/>
      </w:pPr>
      <w:rPr>
        <w:rFonts w:ascii="Arial" w:hAnsi="Arial" w:hint="default"/>
      </w:rPr>
    </w:lvl>
    <w:lvl w:ilvl="5" w:tplc="D32E40EC" w:tentative="1">
      <w:start w:val="1"/>
      <w:numFmt w:val="bullet"/>
      <w:lvlText w:val="•"/>
      <w:lvlJc w:val="left"/>
      <w:pPr>
        <w:tabs>
          <w:tab w:val="num" w:pos="4320"/>
        </w:tabs>
        <w:ind w:left="4320" w:hanging="360"/>
      </w:pPr>
      <w:rPr>
        <w:rFonts w:ascii="Arial" w:hAnsi="Arial" w:hint="default"/>
      </w:rPr>
    </w:lvl>
    <w:lvl w:ilvl="6" w:tplc="F8685E58" w:tentative="1">
      <w:start w:val="1"/>
      <w:numFmt w:val="bullet"/>
      <w:lvlText w:val="•"/>
      <w:lvlJc w:val="left"/>
      <w:pPr>
        <w:tabs>
          <w:tab w:val="num" w:pos="5040"/>
        </w:tabs>
        <w:ind w:left="5040" w:hanging="360"/>
      </w:pPr>
      <w:rPr>
        <w:rFonts w:ascii="Arial" w:hAnsi="Arial" w:hint="default"/>
      </w:rPr>
    </w:lvl>
    <w:lvl w:ilvl="7" w:tplc="CD3060C8" w:tentative="1">
      <w:start w:val="1"/>
      <w:numFmt w:val="bullet"/>
      <w:lvlText w:val="•"/>
      <w:lvlJc w:val="left"/>
      <w:pPr>
        <w:tabs>
          <w:tab w:val="num" w:pos="5760"/>
        </w:tabs>
        <w:ind w:left="5760" w:hanging="360"/>
      </w:pPr>
      <w:rPr>
        <w:rFonts w:ascii="Arial" w:hAnsi="Arial" w:hint="default"/>
      </w:rPr>
    </w:lvl>
    <w:lvl w:ilvl="8" w:tplc="397CD1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23510E"/>
    <w:multiLevelType w:val="hybridMultilevel"/>
    <w:tmpl w:val="EE8C17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9022C6"/>
    <w:multiLevelType w:val="hybridMultilevel"/>
    <w:tmpl w:val="75827466"/>
    <w:lvl w:ilvl="0" w:tplc="0D5C03CE">
      <w:start w:val="1"/>
      <w:numFmt w:val="bullet"/>
      <w:lvlText w:val="•"/>
      <w:lvlJc w:val="left"/>
      <w:pPr>
        <w:tabs>
          <w:tab w:val="num" w:pos="720"/>
        </w:tabs>
        <w:ind w:left="720" w:hanging="360"/>
      </w:pPr>
      <w:rPr>
        <w:rFonts w:ascii="Arial" w:hAnsi="Arial" w:hint="default"/>
      </w:rPr>
    </w:lvl>
    <w:lvl w:ilvl="1" w:tplc="6E38C4AE" w:tentative="1">
      <w:start w:val="1"/>
      <w:numFmt w:val="bullet"/>
      <w:lvlText w:val="•"/>
      <w:lvlJc w:val="left"/>
      <w:pPr>
        <w:tabs>
          <w:tab w:val="num" w:pos="1440"/>
        </w:tabs>
        <w:ind w:left="1440" w:hanging="360"/>
      </w:pPr>
      <w:rPr>
        <w:rFonts w:ascii="Arial" w:hAnsi="Arial" w:hint="default"/>
      </w:rPr>
    </w:lvl>
    <w:lvl w:ilvl="2" w:tplc="C79C3088" w:tentative="1">
      <w:start w:val="1"/>
      <w:numFmt w:val="bullet"/>
      <w:lvlText w:val="•"/>
      <w:lvlJc w:val="left"/>
      <w:pPr>
        <w:tabs>
          <w:tab w:val="num" w:pos="2160"/>
        </w:tabs>
        <w:ind w:left="2160" w:hanging="360"/>
      </w:pPr>
      <w:rPr>
        <w:rFonts w:ascii="Arial" w:hAnsi="Arial" w:hint="default"/>
      </w:rPr>
    </w:lvl>
    <w:lvl w:ilvl="3" w:tplc="4AAE88BE" w:tentative="1">
      <w:start w:val="1"/>
      <w:numFmt w:val="bullet"/>
      <w:lvlText w:val="•"/>
      <w:lvlJc w:val="left"/>
      <w:pPr>
        <w:tabs>
          <w:tab w:val="num" w:pos="2880"/>
        </w:tabs>
        <w:ind w:left="2880" w:hanging="360"/>
      </w:pPr>
      <w:rPr>
        <w:rFonts w:ascii="Arial" w:hAnsi="Arial" w:hint="default"/>
      </w:rPr>
    </w:lvl>
    <w:lvl w:ilvl="4" w:tplc="82C899B4" w:tentative="1">
      <w:start w:val="1"/>
      <w:numFmt w:val="bullet"/>
      <w:lvlText w:val="•"/>
      <w:lvlJc w:val="left"/>
      <w:pPr>
        <w:tabs>
          <w:tab w:val="num" w:pos="3600"/>
        </w:tabs>
        <w:ind w:left="3600" w:hanging="360"/>
      </w:pPr>
      <w:rPr>
        <w:rFonts w:ascii="Arial" w:hAnsi="Arial" w:hint="default"/>
      </w:rPr>
    </w:lvl>
    <w:lvl w:ilvl="5" w:tplc="14C2CB9A" w:tentative="1">
      <w:start w:val="1"/>
      <w:numFmt w:val="bullet"/>
      <w:lvlText w:val="•"/>
      <w:lvlJc w:val="left"/>
      <w:pPr>
        <w:tabs>
          <w:tab w:val="num" w:pos="4320"/>
        </w:tabs>
        <w:ind w:left="4320" w:hanging="360"/>
      </w:pPr>
      <w:rPr>
        <w:rFonts w:ascii="Arial" w:hAnsi="Arial" w:hint="default"/>
      </w:rPr>
    </w:lvl>
    <w:lvl w:ilvl="6" w:tplc="47E46328" w:tentative="1">
      <w:start w:val="1"/>
      <w:numFmt w:val="bullet"/>
      <w:lvlText w:val="•"/>
      <w:lvlJc w:val="left"/>
      <w:pPr>
        <w:tabs>
          <w:tab w:val="num" w:pos="5040"/>
        </w:tabs>
        <w:ind w:left="5040" w:hanging="360"/>
      </w:pPr>
      <w:rPr>
        <w:rFonts w:ascii="Arial" w:hAnsi="Arial" w:hint="default"/>
      </w:rPr>
    </w:lvl>
    <w:lvl w:ilvl="7" w:tplc="626A0E40" w:tentative="1">
      <w:start w:val="1"/>
      <w:numFmt w:val="bullet"/>
      <w:lvlText w:val="•"/>
      <w:lvlJc w:val="left"/>
      <w:pPr>
        <w:tabs>
          <w:tab w:val="num" w:pos="5760"/>
        </w:tabs>
        <w:ind w:left="5760" w:hanging="360"/>
      </w:pPr>
      <w:rPr>
        <w:rFonts w:ascii="Arial" w:hAnsi="Arial" w:hint="default"/>
      </w:rPr>
    </w:lvl>
    <w:lvl w:ilvl="8" w:tplc="264226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6F26C1"/>
    <w:multiLevelType w:val="hybridMultilevel"/>
    <w:tmpl w:val="023AC61C"/>
    <w:lvl w:ilvl="0" w:tplc="A1BAD872">
      <w:start w:val="1"/>
      <w:numFmt w:val="bullet"/>
      <w:lvlText w:val=""/>
      <w:lvlJc w:val="left"/>
      <w:pPr>
        <w:tabs>
          <w:tab w:val="num" w:pos="720"/>
        </w:tabs>
        <w:ind w:left="720" w:hanging="360"/>
      </w:pPr>
      <w:rPr>
        <w:rFonts w:ascii="Symbol" w:hAnsi="Symbol" w:hint="default"/>
      </w:rPr>
    </w:lvl>
    <w:lvl w:ilvl="1" w:tplc="3A706CBA" w:tentative="1">
      <w:start w:val="1"/>
      <w:numFmt w:val="bullet"/>
      <w:lvlText w:val=""/>
      <w:lvlJc w:val="left"/>
      <w:pPr>
        <w:tabs>
          <w:tab w:val="num" w:pos="1440"/>
        </w:tabs>
        <w:ind w:left="1440" w:hanging="360"/>
      </w:pPr>
      <w:rPr>
        <w:rFonts w:ascii="Symbol" w:hAnsi="Symbol" w:hint="default"/>
      </w:rPr>
    </w:lvl>
    <w:lvl w:ilvl="2" w:tplc="86EEC092" w:tentative="1">
      <w:start w:val="1"/>
      <w:numFmt w:val="bullet"/>
      <w:lvlText w:val=""/>
      <w:lvlJc w:val="left"/>
      <w:pPr>
        <w:tabs>
          <w:tab w:val="num" w:pos="2160"/>
        </w:tabs>
        <w:ind w:left="2160" w:hanging="360"/>
      </w:pPr>
      <w:rPr>
        <w:rFonts w:ascii="Symbol" w:hAnsi="Symbol" w:hint="default"/>
      </w:rPr>
    </w:lvl>
    <w:lvl w:ilvl="3" w:tplc="10E467FC" w:tentative="1">
      <w:start w:val="1"/>
      <w:numFmt w:val="bullet"/>
      <w:lvlText w:val=""/>
      <w:lvlJc w:val="left"/>
      <w:pPr>
        <w:tabs>
          <w:tab w:val="num" w:pos="2880"/>
        </w:tabs>
        <w:ind w:left="2880" w:hanging="360"/>
      </w:pPr>
      <w:rPr>
        <w:rFonts w:ascii="Symbol" w:hAnsi="Symbol" w:hint="default"/>
      </w:rPr>
    </w:lvl>
    <w:lvl w:ilvl="4" w:tplc="ACE8CE78" w:tentative="1">
      <w:start w:val="1"/>
      <w:numFmt w:val="bullet"/>
      <w:lvlText w:val=""/>
      <w:lvlJc w:val="left"/>
      <w:pPr>
        <w:tabs>
          <w:tab w:val="num" w:pos="3600"/>
        </w:tabs>
        <w:ind w:left="3600" w:hanging="360"/>
      </w:pPr>
      <w:rPr>
        <w:rFonts w:ascii="Symbol" w:hAnsi="Symbol" w:hint="default"/>
      </w:rPr>
    </w:lvl>
    <w:lvl w:ilvl="5" w:tplc="8FE83660" w:tentative="1">
      <w:start w:val="1"/>
      <w:numFmt w:val="bullet"/>
      <w:lvlText w:val=""/>
      <w:lvlJc w:val="left"/>
      <w:pPr>
        <w:tabs>
          <w:tab w:val="num" w:pos="4320"/>
        </w:tabs>
        <w:ind w:left="4320" w:hanging="360"/>
      </w:pPr>
      <w:rPr>
        <w:rFonts w:ascii="Symbol" w:hAnsi="Symbol" w:hint="default"/>
      </w:rPr>
    </w:lvl>
    <w:lvl w:ilvl="6" w:tplc="7986842C" w:tentative="1">
      <w:start w:val="1"/>
      <w:numFmt w:val="bullet"/>
      <w:lvlText w:val=""/>
      <w:lvlJc w:val="left"/>
      <w:pPr>
        <w:tabs>
          <w:tab w:val="num" w:pos="5040"/>
        </w:tabs>
        <w:ind w:left="5040" w:hanging="360"/>
      </w:pPr>
      <w:rPr>
        <w:rFonts w:ascii="Symbol" w:hAnsi="Symbol" w:hint="default"/>
      </w:rPr>
    </w:lvl>
    <w:lvl w:ilvl="7" w:tplc="2F1EDECA" w:tentative="1">
      <w:start w:val="1"/>
      <w:numFmt w:val="bullet"/>
      <w:lvlText w:val=""/>
      <w:lvlJc w:val="left"/>
      <w:pPr>
        <w:tabs>
          <w:tab w:val="num" w:pos="5760"/>
        </w:tabs>
        <w:ind w:left="5760" w:hanging="360"/>
      </w:pPr>
      <w:rPr>
        <w:rFonts w:ascii="Symbol" w:hAnsi="Symbol" w:hint="default"/>
      </w:rPr>
    </w:lvl>
    <w:lvl w:ilvl="8" w:tplc="8030349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5F36DC"/>
    <w:multiLevelType w:val="hybridMultilevel"/>
    <w:tmpl w:val="8C8092EE"/>
    <w:lvl w:ilvl="0" w:tplc="5EBAA228">
      <w:start w:val="1"/>
      <w:numFmt w:val="bullet"/>
      <w:lvlText w:val="•"/>
      <w:lvlJc w:val="left"/>
      <w:pPr>
        <w:tabs>
          <w:tab w:val="num" w:pos="720"/>
        </w:tabs>
        <w:ind w:left="720" w:hanging="360"/>
      </w:pPr>
      <w:rPr>
        <w:rFonts w:ascii="Arial" w:hAnsi="Arial" w:hint="default"/>
      </w:rPr>
    </w:lvl>
    <w:lvl w:ilvl="1" w:tplc="80665166" w:tentative="1">
      <w:start w:val="1"/>
      <w:numFmt w:val="bullet"/>
      <w:lvlText w:val="•"/>
      <w:lvlJc w:val="left"/>
      <w:pPr>
        <w:tabs>
          <w:tab w:val="num" w:pos="1440"/>
        </w:tabs>
        <w:ind w:left="1440" w:hanging="360"/>
      </w:pPr>
      <w:rPr>
        <w:rFonts w:ascii="Arial" w:hAnsi="Arial" w:hint="default"/>
      </w:rPr>
    </w:lvl>
    <w:lvl w:ilvl="2" w:tplc="17CE92B4" w:tentative="1">
      <w:start w:val="1"/>
      <w:numFmt w:val="bullet"/>
      <w:lvlText w:val="•"/>
      <w:lvlJc w:val="left"/>
      <w:pPr>
        <w:tabs>
          <w:tab w:val="num" w:pos="2160"/>
        </w:tabs>
        <w:ind w:left="2160" w:hanging="360"/>
      </w:pPr>
      <w:rPr>
        <w:rFonts w:ascii="Arial" w:hAnsi="Arial" w:hint="default"/>
      </w:rPr>
    </w:lvl>
    <w:lvl w:ilvl="3" w:tplc="9528A216" w:tentative="1">
      <w:start w:val="1"/>
      <w:numFmt w:val="bullet"/>
      <w:lvlText w:val="•"/>
      <w:lvlJc w:val="left"/>
      <w:pPr>
        <w:tabs>
          <w:tab w:val="num" w:pos="2880"/>
        </w:tabs>
        <w:ind w:left="2880" w:hanging="360"/>
      </w:pPr>
      <w:rPr>
        <w:rFonts w:ascii="Arial" w:hAnsi="Arial" w:hint="default"/>
      </w:rPr>
    </w:lvl>
    <w:lvl w:ilvl="4" w:tplc="ABDEEE5E" w:tentative="1">
      <w:start w:val="1"/>
      <w:numFmt w:val="bullet"/>
      <w:lvlText w:val="•"/>
      <w:lvlJc w:val="left"/>
      <w:pPr>
        <w:tabs>
          <w:tab w:val="num" w:pos="3600"/>
        </w:tabs>
        <w:ind w:left="3600" w:hanging="360"/>
      </w:pPr>
      <w:rPr>
        <w:rFonts w:ascii="Arial" w:hAnsi="Arial" w:hint="default"/>
      </w:rPr>
    </w:lvl>
    <w:lvl w:ilvl="5" w:tplc="3AC8558E" w:tentative="1">
      <w:start w:val="1"/>
      <w:numFmt w:val="bullet"/>
      <w:lvlText w:val="•"/>
      <w:lvlJc w:val="left"/>
      <w:pPr>
        <w:tabs>
          <w:tab w:val="num" w:pos="4320"/>
        </w:tabs>
        <w:ind w:left="4320" w:hanging="360"/>
      </w:pPr>
      <w:rPr>
        <w:rFonts w:ascii="Arial" w:hAnsi="Arial" w:hint="default"/>
      </w:rPr>
    </w:lvl>
    <w:lvl w:ilvl="6" w:tplc="BDC6E146" w:tentative="1">
      <w:start w:val="1"/>
      <w:numFmt w:val="bullet"/>
      <w:lvlText w:val="•"/>
      <w:lvlJc w:val="left"/>
      <w:pPr>
        <w:tabs>
          <w:tab w:val="num" w:pos="5040"/>
        </w:tabs>
        <w:ind w:left="5040" w:hanging="360"/>
      </w:pPr>
      <w:rPr>
        <w:rFonts w:ascii="Arial" w:hAnsi="Arial" w:hint="default"/>
      </w:rPr>
    </w:lvl>
    <w:lvl w:ilvl="7" w:tplc="E06E9EB4" w:tentative="1">
      <w:start w:val="1"/>
      <w:numFmt w:val="bullet"/>
      <w:lvlText w:val="•"/>
      <w:lvlJc w:val="left"/>
      <w:pPr>
        <w:tabs>
          <w:tab w:val="num" w:pos="5760"/>
        </w:tabs>
        <w:ind w:left="5760" w:hanging="360"/>
      </w:pPr>
      <w:rPr>
        <w:rFonts w:ascii="Arial" w:hAnsi="Arial" w:hint="default"/>
      </w:rPr>
    </w:lvl>
    <w:lvl w:ilvl="8" w:tplc="C6D42D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AD6B26"/>
    <w:multiLevelType w:val="hybridMultilevel"/>
    <w:tmpl w:val="9F5C0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13F39"/>
    <w:multiLevelType w:val="hybridMultilevel"/>
    <w:tmpl w:val="7010B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D46350"/>
    <w:multiLevelType w:val="hybridMultilevel"/>
    <w:tmpl w:val="93C2F2A8"/>
    <w:lvl w:ilvl="0" w:tplc="CD164E9C">
      <w:start w:val="1"/>
      <w:numFmt w:val="bullet"/>
      <w:lvlText w:val=""/>
      <w:lvlJc w:val="left"/>
      <w:pPr>
        <w:tabs>
          <w:tab w:val="num" w:pos="720"/>
        </w:tabs>
        <w:ind w:left="720" w:hanging="360"/>
      </w:pPr>
      <w:rPr>
        <w:rFonts w:ascii="Symbol" w:hAnsi="Symbol" w:hint="default"/>
      </w:rPr>
    </w:lvl>
    <w:lvl w:ilvl="1" w:tplc="26E80E96" w:tentative="1">
      <w:start w:val="1"/>
      <w:numFmt w:val="bullet"/>
      <w:lvlText w:val=""/>
      <w:lvlJc w:val="left"/>
      <w:pPr>
        <w:tabs>
          <w:tab w:val="num" w:pos="1440"/>
        </w:tabs>
        <w:ind w:left="1440" w:hanging="360"/>
      </w:pPr>
      <w:rPr>
        <w:rFonts w:ascii="Symbol" w:hAnsi="Symbol" w:hint="default"/>
      </w:rPr>
    </w:lvl>
    <w:lvl w:ilvl="2" w:tplc="156AD04C" w:tentative="1">
      <w:start w:val="1"/>
      <w:numFmt w:val="bullet"/>
      <w:lvlText w:val=""/>
      <w:lvlJc w:val="left"/>
      <w:pPr>
        <w:tabs>
          <w:tab w:val="num" w:pos="2160"/>
        </w:tabs>
        <w:ind w:left="2160" w:hanging="360"/>
      </w:pPr>
      <w:rPr>
        <w:rFonts w:ascii="Symbol" w:hAnsi="Symbol" w:hint="default"/>
      </w:rPr>
    </w:lvl>
    <w:lvl w:ilvl="3" w:tplc="95EE45AE" w:tentative="1">
      <w:start w:val="1"/>
      <w:numFmt w:val="bullet"/>
      <w:lvlText w:val=""/>
      <w:lvlJc w:val="left"/>
      <w:pPr>
        <w:tabs>
          <w:tab w:val="num" w:pos="2880"/>
        </w:tabs>
        <w:ind w:left="2880" w:hanging="360"/>
      </w:pPr>
      <w:rPr>
        <w:rFonts w:ascii="Symbol" w:hAnsi="Symbol" w:hint="default"/>
      </w:rPr>
    </w:lvl>
    <w:lvl w:ilvl="4" w:tplc="B7C6C14E" w:tentative="1">
      <w:start w:val="1"/>
      <w:numFmt w:val="bullet"/>
      <w:lvlText w:val=""/>
      <w:lvlJc w:val="left"/>
      <w:pPr>
        <w:tabs>
          <w:tab w:val="num" w:pos="3600"/>
        </w:tabs>
        <w:ind w:left="3600" w:hanging="360"/>
      </w:pPr>
      <w:rPr>
        <w:rFonts w:ascii="Symbol" w:hAnsi="Symbol" w:hint="default"/>
      </w:rPr>
    </w:lvl>
    <w:lvl w:ilvl="5" w:tplc="8206ABD6" w:tentative="1">
      <w:start w:val="1"/>
      <w:numFmt w:val="bullet"/>
      <w:lvlText w:val=""/>
      <w:lvlJc w:val="left"/>
      <w:pPr>
        <w:tabs>
          <w:tab w:val="num" w:pos="4320"/>
        </w:tabs>
        <w:ind w:left="4320" w:hanging="360"/>
      </w:pPr>
      <w:rPr>
        <w:rFonts w:ascii="Symbol" w:hAnsi="Symbol" w:hint="default"/>
      </w:rPr>
    </w:lvl>
    <w:lvl w:ilvl="6" w:tplc="DAC40AD8" w:tentative="1">
      <w:start w:val="1"/>
      <w:numFmt w:val="bullet"/>
      <w:lvlText w:val=""/>
      <w:lvlJc w:val="left"/>
      <w:pPr>
        <w:tabs>
          <w:tab w:val="num" w:pos="5040"/>
        </w:tabs>
        <w:ind w:left="5040" w:hanging="360"/>
      </w:pPr>
      <w:rPr>
        <w:rFonts w:ascii="Symbol" w:hAnsi="Symbol" w:hint="default"/>
      </w:rPr>
    </w:lvl>
    <w:lvl w:ilvl="7" w:tplc="686EDADE" w:tentative="1">
      <w:start w:val="1"/>
      <w:numFmt w:val="bullet"/>
      <w:lvlText w:val=""/>
      <w:lvlJc w:val="left"/>
      <w:pPr>
        <w:tabs>
          <w:tab w:val="num" w:pos="5760"/>
        </w:tabs>
        <w:ind w:left="5760" w:hanging="360"/>
      </w:pPr>
      <w:rPr>
        <w:rFonts w:ascii="Symbol" w:hAnsi="Symbol" w:hint="default"/>
      </w:rPr>
    </w:lvl>
    <w:lvl w:ilvl="8" w:tplc="2A06B39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08E012D"/>
    <w:multiLevelType w:val="hybridMultilevel"/>
    <w:tmpl w:val="A5FE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16EAC"/>
    <w:multiLevelType w:val="hybridMultilevel"/>
    <w:tmpl w:val="3AB22DBE"/>
    <w:lvl w:ilvl="0" w:tplc="2272E5B6">
      <w:start w:val="1"/>
      <w:numFmt w:val="bullet"/>
      <w:lvlText w:val=""/>
      <w:lvlJc w:val="left"/>
      <w:pPr>
        <w:tabs>
          <w:tab w:val="num" w:pos="720"/>
        </w:tabs>
        <w:ind w:left="720" w:hanging="360"/>
      </w:pPr>
      <w:rPr>
        <w:rFonts w:ascii="Symbol" w:hAnsi="Symbol" w:hint="default"/>
      </w:rPr>
    </w:lvl>
    <w:lvl w:ilvl="1" w:tplc="19CE7040" w:tentative="1">
      <w:start w:val="1"/>
      <w:numFmt w:val="bullet"/>
      <w:lvlText w:val=""/>
      <w:lvlJc w:val="left"/>
      <w:pPr>
        <w:tabs>
          <w:tab w:val="num" w:pos="1440"/>
        </w:tabs>
        <w:ind w:left="1440" w:hanging="360"/>
      </w:pPr>
      <w:rPr>
        <w:rFonts w:ascii="Symbol" w:hAnsi="Symbol" w:hint="default"/>
      </w:rPr>
    </w:lvl>
    <w:lvl w:ilvl="2" w:tplc="E0DCFAAE" w:tentative="1">
      <w:start w:val="1"/>
      <w:numFmt w:val="bullet"/>
      <w:lvlText w:val=""/>
      <w:lvlJc w:val="left"/>
      <w:pPr>
        <w:tabs>
          <w:tab w:val="num" w:pos="2160"/>
        </w:tabs>
        <w:ind w:left="2160" w:hanging="360"/>
      </w:pPr>
      <w:rPr>
        <w:rFonts w:ascii="Symbol" w:hAnsi="Symbol" w:hint="default"/>
      </w:rPr>
    </w:lvl>
    <w:lvl w:ilvl="3" w:tplc="A4B8B392" w:tentative="1">
      <w:start w:val="1"/>
      <w:numFmt w:val="bullet"/>
      <w:lvlText w:val=""/>
      <w:lvlJc w:val="left"/>
      <w:pPr>
        <w:tabs>
          <w:tab w:val="num" w:pos="2880"/>
        </w:tabs>
        <w:ind w:left="2880" w:hanging="360"/>
      </w:pPr>
      <w:rPr>
        <w:rFonts w:ascii="Symbol" w:hAnsi="Symbol" w:hint="default"/>
      </w:rPr>
    </w:lvl>
    <w:lvl w:ilvl="4" w:tplc="7334F708" w:tentative="1">
      <w:start w:val="1"/>
      <w:numFmt w:val="bullet"/>
      <w:lvlText w:val=""/>
      <w:lvlJc w:val="left"/>
      <w:pPr>
        <w:tabs>
          <w:tab w:val="num" w:pos="3600"/>
        </w:tabs>
        <w:ind w:left="3600" w:hanging="360"/>
      </w:pPr>
      <w:rPr>
        <w:rFonts w:ascii="Symbol" w:hAnsi="Symbol" w:hint="default"/>
      </w:rPr>
    </w:lvl>
    <w:lvl w:ilvl="5" w:tplc="872C0C0C" w:tentative="1">
      <w:start w:val="1"/>
      <w:numFmt w:val="bullet"/>
      <w:lvlText w:val=""/>
      <w:lvlJc w:val="left"/>
      <w:pPr>
        <w:tabs>
          <w:tab w:val="num" w:pos="4320"/>
        </w:tabs>
        <w:ind w:left="4320" w:hanging="360"/>
      </w:pPr>
      <w:rPr>
        <w:rFonts w:ascii="Symbol" w:hAnsi="Symbol" w:hint="default"/>
      </w:rPr>
    </w:lvl>
    <w:lvl w:ilvl="6" w:tplc="87568638" w:tentative="1">
      <w:start w:val="1"/>
      <w:numFmt w:val="bullet"/>
      <w:lvlText w:val=""/>
      <w:lvlJc w:val="left"/>
      <w:pPr>
        <w:tabs>
          <w:tab w:val="num" w:pos="5040"/>
        </w:tabs>
        <w:ind w:left="5040" w:hanging="360"/>
      </w:pPr>
      <w:rPr>
        <w:rFonts w:ascii="Symbol" w:hAnsi="Symbol" w:hint="default"/>
      </w:rPr>
    </w:lvl>
    <w:lvl w:ilvl="7" w:tplc="8BD8530A" w:tentative="1">
      <w:start w:val="1"/>
      <w:numFmt w:val="bullet"/>
      <w:lvlText w:val=""/>
      <w:lvlJc w:val="left"/>
      <w:pPr>
        <w:tabs>
          <w:tab w:val="num" w:pos="5760"/>
        </w:tabs>
        <w:ind w:left="5760" w:hanging="360"/>
      </w:pPr>
      <w:rPr>
        <w:rFonts w:ascii="Symbol" w:hAnsi="Symbol" w:hint="default"/>
      </w:rPr>
    </w:lvl>
    <w:lvl w:ilvl="8" w:tplc="0E7CF4E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D13306"/>
    <w:multiLevelType w:val="hybridMultilevel"/>
    <w:tmpl w:val="5BD8C156"/>
    <w:lvl w:ilvl="0" w:tplc="5120A7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0096F"/>
    <w:multiLevelType w:val="hybridMultilevel"/>
    <w:tmpl w:val="205EFE7C"/>
    <w:lvl w:ilvl="0" w:tplc="75943202">
      <w:start w:val="1"/>
      <w:numFmt w:val="bullet"/>
      <w:lvlText w:val="•"/>
      <w:lvlJc w:val="left"/>
      <w:pPr>
        <w:tabs>
          <w:tab w:val="num" w:pos="720"/>
        </w:tabs>
        <w:ind w:left="720" w:hanging="360"/>
      </w:pPr>
      <w:rPr>
        <w:rFonts w:ascii="Arial" w:hAnsi="Arial" w:hint="default"/>
      </w:rPr>
    </w:lvl>
    <w:lvl w:ilvl="1" w:tplc="CFF69A72" w:tentative="1">
      <w:start w:val="1"/>
      <w:numFmt w:val="bullet"/>
      <w:lvlText w:val="•"/>
      <w:lvlJc w:val="left"/>
      <w:pPr>
        <w:tabs>
          <w:tab w:val="num" w:pos="1440"/>
        </w:tabs>
        <w:ind w:left="1440" w:hanging="360"/>
      </w:pPr>
      <w:rPr>
        <w:rFonts w:ascii="Arial" w:hAnsi="Arial" w:hint="default"/>
      </w:rPr>
    </w:lvl>
    <w:lvl w:ilvl="2" w:tplc="A112BDD4" w:tentative="1">
      <w:start w:val="1"/>
      <w:numFmt w:val="bullet"/>
      <w:lvlText w:val="•"/>
      <w:lvlJc w:val="left"/>
      <w:pPr>
        <w:tabs>
          <w:tab w:val="num" w:pos="2160"/>
        </w:tabs>
        <w:ind w:left="2160" w:hanging="360"/>
      </w:pPr>
      <w:rPr>
        <w:rFonts w:ascii="Arial" w:hAnsi="Arial" w:hint="default"/>
      </w:rPr>
    </w:lvl>
    <w:lvl w:ilvl="3" w:tplc="0F30FAB0" w:tentative="1">
      <w:start w:val="1"/>
      <w:numFmt w:val="bullet"/>
      <w:lvlText w:val="•"/>
      <w:lvlJc w:val="left"/>
      <w:pPr>
        <w:tabs>
          <w:tab w:val="num" w:pos="2880"/>
        </w:tabs>
        <w:ind w:left="2880" w:hanging="360"/>
      </w:pPr>
      <w:rPr>
        <w:rFonts w:ascii="Arial" w:hAnsi="Arial" w:hint="default"/>
      </w:rPr>
    </w:lvl>
    <w:lvl w:ilvl="4" w:tplc="B4A833F4" w:tentative="1">
      <w:start w:val="1"/>
      <w:numFmt w:val="bullet"/>
      <w:lvlText w:val="•"/>
      <w:lvlJc w:val="left"/>
      <w:pPr>
        <w:tabs>
          <w:tab w:val="num" w:pos="3600"/>
        </w:tabs>
        <w:ind w:left="3600" w:hanging="360"/>
      </w:pPr>
      <w:rPr>
        <w:rFonts w:ascii="Arial" w:hAnsi="Arial" w:hint="default"/>
      </w:rPr>
    </w:lvl>
    <w:lvl w:ilvl="5" w:tplc="96E8DE44" w:tentative="1">
      <w:start w:val="1"/>
      <w:numFmt w:val="bullet"/>
      <w:lvlText w:val="•"/>
      <w:lvlJc w:val="left"/>
      <w:pPr>
        <w:tabs>
          <w:tab w:val="num" w:pos="4320"/>
        </w:tabs>
        <w:ind w:left="4320" w:hanging="360"/>
      </w:pPr>
      <w:rPr>
        <w:rFonts w:ascii="Arial" w:hAnsi="Arial" w:hint="default"/>
      </w:rPr>
    </w:lvl>
    <w:lvl w:ilvl="6" w:tplc="93083A84" w:tentative="1">
      <w:start w:val="1"/>
      <w:numFmt w:val="bullet"/>
      <w:lvlText w:val="•"/>
      <w:lvlJc w:val="left"/>
      <w:pPr>
        <w:tabs>
          <w:tab w:val="num" w:pos="5040"/>
        </w:tabs>
        <w:ind w:left="5040" w:hanging="360"/>
      </w:pPr>
      <w:rPr>
        <w:rFonts w:ascii="Arial" w:hAnsi="Arial" w:hint="default"/>
      </w:rPr>
    </w:lvl>
    <w:lvl w:ilvl="7" w:tplc="5E067170" w:tentative="1">
      <w:start w:val="1"/>
      <w:numFmt w:val="bullet"/>
      <w:lvlText w:val="•"/>
      <w:lvlJc w:val="left"/>
      <w:pPr>
        <w:tabs>
          <w:tab w:val="num" w:pos="5760"/>
        </w:tabs>
        <w:ind w:left="5760" w:hanging="360"/>
      </w:pPr>
      <w:rPr>
        <w:rFonts w:ascii="Arial" w:hAnsi="Arial" w:hint="default"/>
      </w:rPr>
    </w:lvl>
    <w:lvl w:ilvl="8" w:tplc="580650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901C9F"/>
    <w:multiLevelType w:val="hybridMultilevel"/>
    <w:tmpl w:val="575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B20FF"/>
    <w:multiLevelType w:val="hybridMultilevel"/>
    <w:tmpl w:val="1F3A4894"/>
    <w:lvl w:ilvl="0" w:tplc="E834A5F6">
      <w:start w:val="1"/>
      <w:numFmt w:val="bullet"/>
      <w:lvlText w:val="•"/>
      <w:lvlJc w:val="left"/>
      <w:pPr>
        <w:tabs>
          <w:tab w:val="num" w:pos="720"/>
        </w:tabs>
        <w:ind w:left="720" w:hanging="360"/>
      </w:pPr>
      <w:rPr>
        <w:rFonts w:ascii="Arial" w:hAnsi="Arial" w:hint="default"/>
      </w:rPr>
    </w:lvl>
    <w:lvl w:ilvl="1" w:tplc="46465E06" w:tentative="1">
      <w:start w:val="1"/>
      <w:numFmt w:val="bullet"/>
      <w:lvlText w:val="•"/>
      <w:lvlJc w:val="left"/>
      <w:pPr>
        <w:tabs>
          <w:tab w:val="num" w:pos="1440"/>
        </w:tabs>
        <w:ind w:left="1440" w:hanging="360"/>
      </w:pPr>
      <w:rPr>
        <w:rFonts w:ascii="Arial" w:hAnsi="Arial" w:hint="default"/>
      </w:rPr>
    </w:lvl>
    <w:lvl w:ilvl="2" w:tplc="777A125E" w:tentative="1">
      <w:start w:val="1"/>
      <w:numFmt w:val="bullet"/>
      <w:lvlText w:val="•"/>
      <w:lvlJc w:val="left"/>
      <w:pPr>
        <w:tabs>
          <w:tab w:val="num" w:pos="2160"/>
        </w:tabs>
        <w:ind w:left="2160" w:hanging="360"/>
      </w:pPr>
      <w:rPr>
        <w:rFonts w:ascii="Arial" w:hAnsi="Arial" w:hint="default"/>
      </w:rPr>
    </w:lvl>
    <w:lvl w:ilvl="3" w:tplc="013462F8" w:tentative="1">
      <w:start w:val="1"/>
      <w:numFmt w:val="bullet"/>
      <w:lvlText w:val="•"/>
      <w:lvlJc w:val="left"/>
      <w:pPr>
        <w:tabs>
          <w:tab w:val="num" w:pos="2880"/>
        </w:tabs>
        <w:ind w:left="2880" w:hanging="360"/>
      </w:pPr>
      <w:rPr>
        <w:rFonts w:ascii="Arial" w:hAnsi="Arial" w:hint="default"/>
      </w:rPr>
    </w:lvl>
    <w:lvl w:ilvl="4" w:tplc="4544CB6C" w:tentative="1">
      <w:start w:val="1"/>
      <w:numFmt w:val="bullet"/>
      <w:lvlText w:val="•"/>
      <w:lvlJc w:val="left"/>
      <w:pPr>
        <w:tabs>
          <w:tab w:val="num" w:pos="3600"/>
        </w:tabs>
        <w:ind w:left="3600" w:hanging="360"/>
      </w:pPr>
      <w:rPr>
        <w:rFonts w:ascii="Arial" w:hAnsi="Arial" w:hint="default"/>
      </w:rPr>
    </w:lvl>
    <w:lvl w:ilvl="5" w:tplc="92A0ACA4" w:tentative="1">
      <w:start w:val="1"/>
      <w:numFmt w:val="bullet"/>
      <w:lvlText w:val="•"/>
      <w:lvlJc w:val="left"/>
      <w:pPr>
        <w:tabs>
          <w:tab w:val="num" w:pos="4320"/>
        </w:tabs>
        <w:ind w:left="4320" w:hanging="360"/>
      </w:pPr>
      <w:rPr>
        <w:rFonts w:ascii="Arial" w:hAnsi="Arial" w:hint="default"/>
      </w:rPr>
    </w:lvl>
    <w:lvl w:ilvl="6" w:tplc="7D5C917A" w:tentative="1">
      <w:start w:val="1"/>
      <w:numFmt w:val="bullet"/>
      <w:lvlText w:val="•"/>
      <w:lvlJc w:val="left"/>
      <w:pPr>
        <w:tabs>
          <w:tab w:val="num" w:pos="5040"/>
        </w:tabs>
        <w:ind w:left="5040" w:hanging="360"/>
      </w:pPr>
      <w:rPr>
        <w:rFonts w:ascii="Arial" w:hAnsi="Arial" w:hint="default"/>
      </w:rPr>
    </w:lvl>
    <w:lvl w:ilvl="7" w:tplc="79E4BA0C" w:tentative="1">
      <w:start w:val="1"/>
      <w:numFmt w:val="bullet"/>
      <w:lvlText w:val="•"/>
      <w:lvlJc w:val="left"/>
      <w:pPr>
        <w:tabs>
          <w:tab w:val="num" w:pos="5760"/>
        </w:tabs>
        <w:ind w:left="5760" w:hanging="360"/>
      </w:pPr>
      <w:rPr>
        <w:rFonts w:ascii="Arial" w:hAnsi="Arial" w:hint="default"/>
      </w:rPr>
    </w:lvl>
    <w:lvl w:ilvl="8" w:tplc="17EC33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550F84"/>
    <w:multiLevelType w:val="hybridMultilevel"/>
    <w:tmpl w:val="EA403D7E"/>
    <w:lvl w:ilvl="0" w:tplc="5120A7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F364F"/>
    <w:multiLevelType w:val="hybridMultilevel"/>
    <w:tmpl w:val="4CBE8B80"/>
    <w:lvl w:ilvl="0" w:tplc="47643092">
      <w:start w:val="1"/>
      <w:numFmt w:val="decimal"/>
      <w:lvlText w:val="%1."/>
      <w:lvlJc w:val="left"/>
      <w:pPr>
        <w:tabs>
          <w:tab w:val="num" w:pos="720"/>
        </w:tabs>
        <w:ind w:left="720" w:hanging="360"/>
      </w:pPr>
    </w:lvl>
    <w:lvl w:ilvl="1" w:tplc="A99AE672">
      <w:start w:val="1"/>
      <w:numFmt w:val="decimal"/>
      <w:lvlText w:val="%2."/>
      <w:lvlJc w:val="left"/>
      <w:pPr>
        <w:tabs>
          <w:tab w:val="num" w:pos="1440"/>
        </w:tabs>
        <w:ind w:left="1440" w:hanging="360"/>
      </w:pPr>
    </w:lvl>
    <w:lvl w:ilvl="2" w:tplc="6972D77C" w:tentative="1">
      <w:start w:val="1"/>
      <w:numFmt w:val="decimal"/>
      <w:lvlText w:val="%3."/>
      <w:lvlJc w:val="left"/>
      <w:pPr>
        <w:tabs>
          <w:tab w:val="num" w:pos="2160"/>
        </w:tabs>
        <w:ind w:left="2160" w:hanging="360"/>
      </w:pPr>
    </w:lvl>
    <w:lvl w:ilvl="3" w:tplc="2BF22666" w:tentative="1">
      <w:start w:val="1"/>
      <w:numFmt w:val="decimal"/>
      <w:lvlText w:val="%4."/>
      <w:lvlJc w:val="left"/>
      <w:pPr>
        <w:tabs>
          <w:tab w:val="num" w:pos="2880"/>
        </w:tabs>
        <w:ind w:left="2880" w:hanging="360"/>
      </w:pPr>
    </w:lvl>
    <w:lvl w:ilvl="4" w:tplc="7E9A7930" w:tentative="1">
      <w:start w:val="1"/>
      <w:numFmt w:val="decimal"/>
      <w:lvlText w:val="%5."/>
      <w:lvlJc w:val="left"/>
      <w:pPr>
        <w:tabs>
          <w:tab w:val="num" w:pos="3600"/>
        </w:tabs>
        <w:ind w:left="3600" w:hanging="360"/>
      </w:pPr>
    </w:lvl>
    <w:lvl w:ilvl="5" w:tplc="86981C3A" w:tentative="1">
      <w:start w:val="1"/>
      <w:numFmt w:val="decimal"/>
      <w:lvlText w:val="%6."/>
      <w:lvlJc w:val="left"/>
      <w:pPr>
        <w:tabs>
          <w:tab w:val="num" w:pos="4320"/>
        </w:tabs>
        <w:ind w:left="4320" w:hanging="360"/>
      </w:pPr>
    </w:lvl>
    <w:lvl w:ilvl="6" w:tplc="596036CC" w:tentative="1">
      <w:start w:val="1"/>
      <w:numFmt w:val="decimal"/>
      <w:lvlText w:val="%7."/>
      <w:lvlJc w:val="left"/>
      <w:pPr>
        <w:tabs>
          <w:tab w:val="num" w:pos="5040"/>
        </w:tabs>
        <w:ind w:left="5040" w:hanging="360"/>
      </w:pPr>
    </w:lvl>
    <w:lvl w:ilvl="7" w:tplc="A406FAB0" w:tentative="1">
      <w:start w:val="1"/>
      <w:numFmt w:val="decimal"/>
      <w:lvlText w:val="%8."/>
      <w:lvlJc w:val="left"/>
      <w:pPr>
        <w:tabs>
          <w:tab w:val="num" w:pos="5760"/>
        </w:tabs>
        <w:ind w:left="5760" w:hanging="360"/>
      </w:pPr>
    </w:lvl>
    <w:lvl w:ilvl="8" w:tplc="C716477A" w:tentative="1">
      <w:start w:val="1"/>
      <w:numFmt w:val="decimal"/>
      <w:lvlText w:val="%9."/>
      <w:lvlJc w:val="left"/>
      <w:pPr>
        <w:tabs>
          <w:tab w:val="num" w:pos="6480"/>
        </w:tabs>
        <w:ind w:left="6480" w:hanging="360"/>
      </w:pPr>
    </w:lvl>
  </w:abstractNum>
  <w:abstractNum w:abstractNumId="19" w15:restartNumberingAfterBreak="0">
    <w:nsid w:val="3E916F89"/>
    <w:multiLevelType w:val="hybridMultilevel"/>
    <w:tmpl w:val="4E06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F2BFF"/>
    <w:multiLevelType w:val="hybridMultilevel"/>
    <w:tmpl w:val="3992E17E"/>
    <w:lvl w:ilvl="0" w:tplc="5142B0DA">
      <w:start w:val="1"/>
      <w:numFmt w:val="bullet"/>
      <w:lvlText w:val="•"/>
      <w:lvlJc w:val="left"/>
      <w:pPr>
        <w:tabs>
          <w:tab w:val="num" w:pos="720"/>
        </w:tabs>
        <w:ind w:left="720" w:hanging="360"/>
      </w:pPr>
      <w:rPr>
        <w:rFonts w:ascii="Arial" w:hAnsi="Arial" w:hint="default"/>
      </w:rPr>
    </w:lvl>
    <w:lvl w:ilvl="1" w:tplc="25D6D0F0" w:tentative="1">
      <w:start w:val="1"/>
      <w:numFmt w:val="bullet"/>
      <w:lvlText w:val="•"/>
      <w:lvlJc w:val="left"/>
      <w:pPr>
        <w:tabs>
          <w:tab w:val="num" w:pos="1440"/>
        </w:tabs>
        <w:ind w:left="1440" w:hanging="360"/>
      </w:pPr>
      <w:rPr>
        <w:rFonts w:ascii="Arial" w:hAnsi="Arial" w:hint="default"/>
      </w:rPr>
    </w:lvl>
    <w:lvl w:ilvl="2" w:tplc="196239BA" w:tentative="1">
      <w:start w:val="1"/>
      <w:numFmt w:val="bullet"/>
      <w:lvlText w:val="•"/>
      <w:lvlJc w:val="left"/>
      <w:pPr>
        <w:tabs>
          <w:tab w:val="num" w:pos="2160"/>
        </w:tabs>
        <w:ind w:left="2160" w:hanging="360"/>
      </w:pPr>
      <w:rPr>
        <w:rFonts w:ascii="Arial" w:hAnsi="Arial" w:hint="default"/>
      </w:rPr>
    </w:lvl>
    <w:lvl w:ilvl="3" w:tplc="1A40501C" w:tentative="1">
      <w:start w:val="1"/>
      <w:numFmt w:val="bullet"/>
      <w:lvlText w:val="•"/>
      <w:lvlJc w:val="left"/>
      <w:pPr>
        <w:tabs>
          <w:tab w:val="num" w:pos="2880"/>
        </w:tabs>
        <w:ind w:left="2880" w:hanging="360"/>
      </w:pPr>
      <w:rPr>
        <w:rFonts w:ascii="Arial" w:hAnsi="Arial" w:hint="default"/>
      </w:rPr>
    </w:lvl>
    <w:lvl w:ilvl="4" w:tplc="BB346A86" w:tentative="1">
      <w:start w:val="1"/>
      <w:numFmt w:val="bullet"/>
      <w:lvlText w:val="•"/>
      <w:lvlJc w:val="left"/>
      <w:pPr>
        <w:tabs>
          <w:tab w:val="num" w:pos="3600"/>
        </w:tabs>
        <w:ind w:left="3600" w:hanging="360"/>
      </w:pPr>
      <w:rPr>
        <w:rFonts w:ascii="Arial" w:hAnsi="Arial" w:hint="default"/>
      </w:rPr>
    </w:lvl>
    <w:lvl w:ilvl="5" w:tplc="FD1245F0" w:tentative="1">
      <w:start w:val="1"/>
      <w:numFmt w:val="bullet"/>
      <w:lvlText w:val="•"/>
      <w:lvlJc w:val="left"/>
      <w:pPr>
        <w:tabs>
          <w:tab w:val="num" w:pos="4320"/>
        </w:tabs>
        <w:ind w:left="4320" w:hanging="360"/>
      </w:pPr>
      <w:rPr>
        <w:rFonts w:ascii="Arial" w:hAnsi="Arial" w:hint="default"/>
      </w:rPr>
    </w:lvl>
    <w:lvl w:ilvl="6" w:tplc="77687332" w:tentative="1">
      <w:start w:val="1"/>
      <w:numFmt w:val="bullet"/>
      <w:lvlText w:val="•"/>
      <w:lvlJc w:val="left"/>
      <w:pPr>
        <w:tabs>
          <w:tab w:val="num" w:pos="5040"/>
        </w:tabs>
        <w:ind w:left="5040" w:hanging="360"/>
      </w:pPr>
      <w:rPr>
        <w:rFonts w:ascii="Arial" w:hAnsi="Arial" w:hint="default"/>
      </w:rPr>
    </w:lvl>
    <w:lvl w:ilvl="7" w:tplc="D55CE7B0" w:tentative="1">
      <w:start w:val="1"/>
      <w:numFmt w:val="bullet"/>
      <w:lvlText w:val="•"/>
      <w:lvlJc w:val="left"/>
      <w:pPr>
        <w:tabs>
          <w:tab w:val="num" w:pos="5760"/>
        </w:tabs>
        <w:ind w:left="5760" w:hanging="360"/>
      </w:pPr>
      <w:rPr>
        <w:rFonts w:ascii="Arial" w:hAnsi="Arial" w:hint="default"/>
      </w:rPr>
    </w:lvl>
    <w:lvl w:ilvl="8" w:tplc="125A8B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2A0281"/>
    <w:multiLevelType w:val="hybridMultilevel"/>
    <w:tmpl w:val="7E004326"/>
    <w:lvl w:ilvl="0" w:tplc="7F7C5B5A">
      <w:start w:val="1"/>
      <w:numFmt w:val="bullet"/>
      <w:lvlText w:val="o"/>
      <w:lvlJc w:val="left"/>
      <w:pPr>
        <w:tabs>
          <w:tab w:val="num" w:pos="720"/>
        </w:tabs>
        <w:ind w:left="720" w:hanging="360"/>
      </w:pPr>
      <w:rPr>
        <w:rFonts w:ascii="Courier New" w:hAnsi="Courier New" w:hint="default"/>
      </w:rPr>
    </w:lvl>
    <w:lvl w:ilvl="1" w:tplc="1E2859BE" w:tentative="1">
      <w:start w:val="1"/>
      <w:numFmt w:val="bullet"/>
      <w:lvlText w:val="o"/>
      <w:lvlJc w:val="left"/>
      <w:pPr>
        <w:tabs>
          <w:tab w:val="num" w:pos="1440"/>
        </w:tabs>
        <w:ind w:left="1440" w:hanging="360"/>
      </w:pPr>
      <w:rPr>
        <w:rFonts w:ascii="Courier New" w:hAnsi="Courier New" w:hint="default"/>
      </w:rPr>
    </w:lvl>
    <w:lvl w:ilvl="2" w:tplc="1F1831BC" w:tentative="1">
      <w:start w:val="1"/>
      <w:numFmt w:val="bullet"/>
      <w:lvlText w:val="o"/>
      <w:lvlJc w:val="left"/>
      <w:pPr>
        <w:tabs>
          <w:tab w:val="num" w:pos="2160"/>
        </w:tabs>
        <w:ind w:left="2160" w:hanging="360"/>
      </w:pPr>
      <w:rPr>
        <w:rFonts w:ascii="Courier New" w:hAnsi="Courier New" w:hint="default"/>
      </w:rPr>
    </w:lvl>
    <w:lvl w:ilvl="3" w:tplc="4CDC1772" w:tentative="1">
      <w:start w:val="1"/>
      <w:numFmt w:val="bullet"/>
      <w:lvlText w:val="o"/>
      <w:lvlJc w:val="left"/>
      <w:pPr>
        <w:tabs>
          <w:tab w:val="num" w:pos="2880"/>
        </w:tabs>
        <w:ind w:left="2880" w:hanging="360"/>
      </w:pPr>
      <w:rPr>
        <w:rFonts w:ascii="Courier New" w:hAnsi="Courier New" w:hint="default"/>
      </w:rPr>
    </w:lvl>
    <w:lvl w:ilvl="4" w:tplc="CE3C8514" w:tentative="1">
      <w:start w:val="1"/>
      <w:numFmt w:val="bullet"/>
      <w:lvlText w:val="o"/>
      <w:lvlJc w:val="left"/>
      <w:pPr>
        <w:tabs>
          <w:tab w:val="num" w:pos="3600"/>
        </w:tabs>
        <w:ind w:left="3600" w:hanging="360"/>
      </w:pPr>
      <w:rPr>
        <w:rFonts w:ascii="Courier New" w:hAnsi="Courier New" w:hint="default"/>
      </w:rPr>
    </w:lvl>
    <w:lvl w:ilvl="5" w:tplc="D396BFBC" w:tentative="1">
      <w:start w:val="1"/>
      <w:numFmt w:val="bullet"/>
      <w:lvlText w:val="o"/>
      <w:lvlJc w:val="left"/>
      <w:pPr>
        <w:tabs>
          <w:tab w:val="num" w:pos="4320"/>
        </w:tabs>
        <w:ind w:left="4320" w:hanging="360"/>
      </w:pPr>
      <w:rPr>
        <w:rFonts w:ascii="Courier New" w:hAnsi="Courier New" w:hint="default"/>
      </w:rPr>
    </w:lvl>
    <w:lvl w:ilvl="6" w:tplc="315E4C60" w:tentative="1">
      <w:start w:val="1"/>
      <w:numFmt w:val="bullet"/>
      <w:lvlText w:val="o"/>
      <w:lvlJc w:val="left"/>
      <w:pPr>
        <w:tabs>
          <w:tab w:val="num" w:pos="5040"/>
        </w:tabs>
        <w:ind w:left="5040" w:hanging="360"/>
      </w:pPr>
      <w:rPr>
        <w:rFonts w:ascii="Courier New" w:hAnsi="Courier New" w:hint="default"/>
      </w:rPr>
    </w:lvl>
    <w:lvl w:ilvl="7" w:tplc="74D6B98C" w:tentative="1">
      <w:start w:val="1"/>
      <w:numFmt w:val="bullet"/>
      <w:lvlText w:val="o"/>
      <w:lvlJc w:val="left"/>
      <w:pPr>
        <w:tabs>
          <w:tab w:val="num" w:pos="5760"/>
        </w:tabs>
        <w:ind w:left="5760" w:hanging="360"/>
      </w:pPr>
      <w:rPr>
        <w:rFonts w:ascii="Courier New" w:hAnsi="Courier New" w:hint="default"/>
      </w:rPr>
    </w:lvl>
    <w:lvl w:ilvl="8" w:tplc="AF28FE9E"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6114289"/>
    <w:multiLevelType w:val="hybridMultilevel"/>
    <w:tmpl w:val="7BCCBE8C"/>
    <w:lvl w:ilvl="0" w:tplc="5120A7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C300C"/>
    <w:multiLevelType w:val="hybridMultilevel"/>
    <w:tmpl w:val="CE3A0DFA"/>
    <w:lvl w:ilvl="0" w:tplc="72E0992E">
      <w:start w:val="1"/>
      <w:numFmt w:val="bullet"/>
      <w:lvlText w:val="•"/>
      <w:lvlJc w:val="left"/>
      <w:pPr>
        <w:tabs>
          <w:tab w:val="num" w:pos="720"/>
        </w:tabs>
        <w:ind w:left="720" w:hanging="360"/>
      </w:pPr>
      <w:rPr>
        <w:rFonts w:ascii="Arial" w:hAnsi="Arial" w:hint="default"/>
      </w:rPr>
    </w:lvl>
    <w:lvl w:ilvl="1" w:tplc="0C3CB044" w:tentative="1">
      <w:start w:val="1"/>
      <w:numFmt w:val="bullet"/>
      <w:lvlText w:val="•"/>
      <w:lvlJc w:val="left"/>
      <w:pPr>
        <w:tabs>
          <w:tab w:val="num" w:pos="1440"/>
        </w:tabs>
        <w:ind w:left="1440" w:hanging="360"/>
      </w:pPr>
      <w:rPr>
        <w:rFonts w:ascii="Arial" w:hAnsi="Arial" w:hint="default"/>
      </w:rPr>
    </w:lvl>
    <w:lvl w:ilvl="2" w:tplc="8F32F77A" w:tentative="1">
      <w:start w:val="1"/>
      <w:numFmt w:val="bullet"/>
      <w:lvlText w:val="•"/>
      <w:lvlJc w:val="left"/>
      <w:pPr>
        <w:tabs>
          <w:tab w:val="num" w:pos="2160"/>
        </w:tabs>
        <w:ind w:left="2160" w:hanging="360"/>
      </w:pPr>
      <w:rPr>
        <w:rFonts w:ascii="Arial" w:hAnsi="Arial" w:hint="default"/>
      </w:rPr>
    </w:lvl>
    <w:lvl w:ilvl="3" w:tplc="BBC6283A" w:tentative="1">
      <w:start w:val="1"/>
      <w:numFmt w:val="bullet"/>
      <w:lvlText w:val="•"/>
      <w:lvlJc w:val="left"/>
      <w:pPr>
        <w:tabs>
          <w:tab w:val="num" w:pos="2880"/>
        </w:tabs>
        <w:ind w:left="2880" w:hanging="360"/>
      </w:pPr>
      <w:rPr>
        <w:rFonts w:ascii="Arial" w:hAnsi="Arial" w:hint="default"/>
      </w:rPr>
    </w:lvl>
    <w:lvl w:ilvl="4" w:tplc="85C2FB14" w:tentative="1">
      <w:start w:val="1"/>
      <w:numFmt w:val="bullet"/>
      <w:lvlText w:val="•"/>
      <w:lvlJc w:val="left"/>
      <w:pPr>
        <w:tabs>
          <w:tab w:val="num" w:pos="3600"/>
        </w:tabs>
        <w:ind w:left="3600" w:hanging="360"/>
      </w:pPr>
      <w:rPr>
        <w:rFonts w:ascii="Arial" w:hAnsi="Arial" w:hint="default"/>
      </w:rPr>
    </w:lvl>
    <w:lvl w:ilvl="5" w:tplc="BFD0087E" w:tentative="1">
      <w:start w:val="1"/>
      <w:numFmt w:val="bullet"/>
      <w:lvlText w:val="•"/>
      <w:lvlJc w:val="left"/>
      <w:pPr>
        <w:tabs>
          <w:tab w:val="num" w:pos="4320"/>
        </w:tabs>
        <w:ind w:left="4320" w:hanging="360"/>
      </w:pPr>
      <w:rPr>
        <w:rFonts w:ascii="Arial" w:hAnsi="Arial" w:hint="default"/>
      </w:rPr>
    </w:lvl>
    <w:lvl w:ilvl="6" w:tplc="3490EE90" w:tentative="1">
      <w:start w:val="1"/>
      <w:numFmt w:val="bullet"/>
      <w:lvlText w:val="•"/>
      <w:lvlJc w:val="left"/>
      <w:pPr>
        <w:tabs>
          <w:tab w:val="num" w:pos="5040"/>
        </w:tabs>
        <w:ind w:left="5040" w:hanging="360"/>
      </w:pPr>
      <w:rPr>
        <w:rFonts w:ascii="Arial" w:hAnsi="Arial" w:hint="default"/>
      </w:rPr>
    </w:lvl>
    <w:lvl w:ilvl="7" w:tplc="9B1E37C6" w:tentative="1">
      <w:start w:val="1"/>
      <w:numFmt w:val="bullet"/>
      <w:lvlText w:val="•"/>
      <w:lvlJc w:val="left"/>
      <w:pPr>
        <w:tabs>
          <w:tab w:val="num" w:pos="5760"/>
        </w:tabs>
        <w:ind w:left="5760" w:hanging="360"/>
      </w:pPr>
      <w:rPr>
        <w:rFonts w:ascii="Arial" w:hAnsi="Arial" w:hint="default"/>
      </w:rPr>
    </w:lvl>
    <w:lvl w:ilvl="8" w:tplc="04BC007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E106F8"/>
    <w:multiLevelType w:val="hybridMultilevel"/>
    <w:tmpl w:val="0896BFE2"/>
    <w:lvl w:ilvl="0" w:tplc="FC42332C">
      <w:start w:val="1"/>
      <w:numFmt w:val="bullet"/>
      <w:lvlText w:val="o"/>
      <w:lvlJc w:val="left"/>
      <w:pPr>
        <w:tabs>
          <w:tab w:val="num" w:pos="720"/>
        </w:tabs>
        <w:ind w:left="720" w:hanging="360"/>
      </w:pPr>
      <w:rPr>
        <w:rFonts w:ascii="Courier New" w:hAnsi="Courier New" w:hint="default"/>
      </w:rPr>
    </w:lvl>
    <w:lvl w:ilvl="1" w:tplc="992EDE4A" w:tentative="1">
      <w:start w:val="1"/>
      <w:numFmt w:val="bullet"/>
      <w:lvlText w:val="o"/>
      <w:lvlJc w:val="left"/>
      <w:pPr>
        <w:tabs>
          <w:tab w:val="num" w:pos="1440"/>
        </w:tabs>
        <w:ind w:left="1440" w:hanging="360"/>
      </w:pPr>
      <w:rPr>
        <w:rFonts w:ascii="Courier New" w:hAnsi="Courier New" w:hint="default"/>
      </w:rPr>
    </w:lvl>
    <w:lvl w:ilvl="2" w:tplc="561CD15E" w:tentative="1">
      <w:start w:val="1"/>
      <w:numFmt w:val="bullet"/>
      <w:lvlText w:val="o"/>
      <w:lvlJc w:val="left"/>
      <w:pPr>
        <w:tabs>
          <w:tab w:val="num" w:pos="2160"/>
        </w:tabs>
        <w:ind w:left="2160" w:hanging="360"/>
      </w:pPr>
      <w:rPr>
        <w:rFonts w:ascii="Courier New" w:hAnsi="Courier New" w:hint="default"/>
      </w:rPr>
    </w:lvl>
    <w:lvl w:ilvl="3" w:tplc="A9A48E24" w:tentative="1">
      <w:start w:val="1"/>
      <w:numFmt w:val="bullet"/>
      <w:lvlText w:val="o"/>
      <w:lvlJc w:val="left"/>
      <w:pPr>
        <w:tabs>
          <w:tab w:val="num" w:pos="2880"/>
        </w:tabs>
        <w:ind w:left="2880" w:hanging="360"/>
      </w:pPr>
      <w:rPr>
        <w:rFonts w:ascii="Courier New" w:hAnsi="Courier New" w:hint="default"/>
      </w:rPr>
    </w:lvl>
    <w:lvl w:ilvl="4" w:tplc="64B61E3A" w:tentative="1">
      <w:start w:val="1"/>
      <w:numFmt w:val="bullet"/>
      <w:lvlText w:val="o"/>
      <w:lvlJc w:val="left"/>
      <w:pPr>
        <w:tabs>
          <w:tab w:val="num" w:pos="3600"/>
        </w:tabs>
        <w:ind w:left="3600" w:hanging="360"/>
      </w:pPr>
      <w:rPr>
        <w:rFonts w:ascii="Courier New" w:hAnsi="Courier New" w:hint="default"/>
      </w:rPr>
    </w:lvl>
    <w:lvl w:ilvl="5" w:tplc="E58E0EAA" w:tentative="1">
      <w:start w:val="1"/>
      <w:numFmt w:val="bullet"/>
      <w:lvlText w:val="o"/>
      <w:lvlJc w:val="left"/>
      <w:pPr>
        <w:tabs>
          <w:tab w:val="num" w:pos="4320"/>
        </w:tabs>
        <w:ind w:left="4320" w:hanging="360"/>
      </w:pPr>
      <w:rPr>
        <w:rFonts w:ascii="Courier New" w:hAnsi="Courier New" w:hint="default"/>
      </w:rPr>
    </w:lvl>
    <w:lvl w:ilvl="6" w:tplc="EC02D0C4" w:tentative="1">
      <w:start w:val="1"/>
      <w:numFmt w:val="bullet"/>
      <w:lvlText w:val="o"/>
      <w:lvlJc w:val="left"/>
      <w:pPr>
        <w:tabs>
          <w:tab w:val="num" w:pos="5040"/>
        </w:tabs>
        <w:ind w:left="5040" w:hanging="360"/>
      </w:pPr>
      <w:rPr>
        <w:rFonts w:ascii="Courier New" w:hAnsi="Courier New" w:hint="default"/>
      </w:rPr>
    </w:lvl>
    <w:lvl w:ilvl="7" w:tplc="AEFC800E" w:tentative="1">
      <w:start w:val="1"/>
      <w:numFmt w:val="bullet"/>
      <w:lvlText w:val="o"/>
      <w:lvlJc w:val="left"/>
      <w:pPr>
        <w:tabs>
          <w:tab w:val="num" w:pos="5760"/>
        </w:tabs>
        <w:ind w:left="5760" w:hanging="360"/>
      </w:pPr>
      <w:rPr>
        <w:rFonts w:ascii="Courier New" w:hAnsi="Courier New" w:hint="default"/>
      </w:rPr>
    </w:lvl>
    <w:lvl w:ilvl="8" w:tplc="0F86C534"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509950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7259CD"/>
    <w:multiLevelType w:val="hybridMultilevel"/>
    <w:tmpl w:val="9B7420D6"/>
    <w:lvl w:ilvl="0" w:tplc="2FCABB1E">
      <w:start w:val="1"/>
      <w:numFmt w:val="bullet"/>
      <w:lvlText w:val="o"/>
      <w:lvlJc w:val="left"/>
      <w:pPr>
        <w:tabs>
          <w:tab w:val="num" w:pos="720"/>
        </w:tabs>
        <w:ind w:left="720" w:hanging="360"/>
      </w:pPr>
      <w:rPr>
        <w:rFonts w:ascii="Courier New" w:hAnsi="Courier New" w:hint="default"/>
      </w:rPr>
    </w:lvl>
    <w:lvl w:ilvl="1" w:tplc="23F4A3F6" w:tentative="1">
      <w:start w:val="1"/>
      <w:numFmt w:val="bullet"/>
      <w:lvlText w:val="o"/>
      <w:lvlJc w:val="left"/>
      <w:pPr>
        <w:tabs>
          <w:tab w:val="num" w:pos="1440"/>
        </w:tabs>
        <w:ind w:left="1440" w:hanging="360"/>
      </w:pPr>
      <w:rPr>
        <w:rFonts w:ascii="Courier New" w:hAnsi="Courier New" w:hint="default"/>
      </w:rPr>
    </w:lvl>
    <w:lvl w:ilvl="2" w:tplc="8FA63864" w:tentative="1">
      <w:start w:val="1"/>
      <w:numFmt w:val="bullet"/>
      <w:lvlText w:val="o"/>
      <w:lvlJc w:val="left"/>
      <w:pPr>
        <w:tabs>
          <w:tab w:val="num" w:pos="2160"/>
        </w:tabs>
        <w:ind w:left="2160" w:hanging="360"/>
      </w:pPr>
      <w:rPr>
        <w:rFonts w:ascii="Courier New" w:hAnsi="Courier New" w:hint="default"/>
      </w:rPr>
    </w:lvl>
    <w:lvl w:ilvl="3" w:tplc="E0246868" w:tentative="1">
      <w:start w:val="1"/>
      <w:numFmt w:val="bullet"/>
      <w:lvlText w:val="o"/>
      <w:lvlJc w:val="left"/>
      <w:pPr>
        <w:tabs>
          <w:tab w:val="num" w:pos="2880"/>
        </w:tabs>
        <w:ind w:left="2880" w:hanging="360"/>
      </w:pPr>
      <w:rPr>
        <w:rFonts w:ascii="Courier New" w:hAnsi="Courier New" w:hint="default"/>
      </w:rPr>
    </w:lvl>
    <w:lvl w:ilvl="4" w:tplc="F49E1AE2" w:tentative="1">
      <w:start w:val="1"/>
      <w:numFmt w:val="bullet"/>
      <w:lvlText w:val="o"/>
      <w:lvlJc w:val="left"/>
      <w:pPr>
        <w:tabs>
          <w:tab w:val="num" w:pos="3600"/>
        </w:tabs>
        <w:ind w:left="3600" w:hanging="360"/>
      </w:pPr>
      <w:rPr>
        <w:rFonts w:ascii="Courier New" w:hAnsi="Courier New" w:hint="default"/>
      </w:rPr>
    </w:lvl>
    <w:lvl w:ilvl="5" w:tplc="C186EE28" w:tentative="1">
      <w:start w:val="1"/>
      <w:numFmt w:val="bullet"/>
      <w:lvlText w:val="o"/>
      <w:lvlJc w:val="left"/>
      <w:pPr>
        <w:tabs>
          <w:tab w:val="num" w:pos="4320"/>
        </w:tabs>
        <w:ind w:left="4320" w:hanging="360"/>
      </w:pPr>
      <w:rPr>
        <w:rFonts w:ascii="Courier New" w:hAnsi="Courier New" w:hint="default"/>
      </w:rPr>
    </w:lvl>
    <w:lvl w:ilvl="6" w:tplc="25F47882" w:tentative="1">
      <w:start w:val="1"/>
      <w:numFmt w:val="bullet"/>
      <w:lvlText w:val="o"/>
      <w:lvlJc w:val="left"/>
      <w:pPr>
        <w:tabs>
          <w:tab w:val="num" w:pos="5040"/>
        </w:tabs>
        <w:ind w:left="5040" w:hanging="360"/>
      </w:pPr>
      <w:rPr>
        <w:rFonts w:ascii="Courier New" w:hAnsi="Courier New" w:hint="default"/>
      </w:rPr>
    </w:lvl>
    <w:lvl w:ilvl="7" w:tplc="75106040" w:tentative="1">
      <w:start w:val="1"/>
      <w:numFmt w:val="bullet"/>
      <w:lvlText w:val="o"/>
      <w:lvlJc w:val="left"/>
      <w:pPr>
        <w:tabs>
          <w:tab w:val="num" w:pos="5760"/>
        </w:tabs>
        <w:ind w:left="5760" w:hanging="360"/>
      </w:pPr>
      <w:rPr>
        <w:rFonts w:ascii="Courier New" w:hAnsi="Courier New" w:hint="default"/>
      </w:rPr>
    </w:lvl>
    <w:lvl w:ilvl="8" w:tplc="15049154"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56456AED"/>
    <w:multiLevelType w:val="hybridMultilevel"/>
    <w:tmpl w:val="ABEAB302"/>
    <w:lvl w:ilvl="0" w:tplc="CF103536">
      <w:start w:val="1"/>
      <w:numFmt w:val="bullet"/>
      <w:lvlText w:val="•"/>
      <w:lvlJc w:val="left"/>
      <w:pPr>
        <w:tabs>
          <w:tab w:val="num" w:pos="720"/>
        </w:tabs>
        <w:ind w:left="720" w:hanging="360"/>
      </w:pPr>
      <w:rPr>
        <w:rFonts w:ascii="Arial" w:hAnsi="Arial" w:hint="default"/>
      </w:rPr>
    </w:lvl>
    <w:lvl w:ilvl="1" w:tplc="AEA4364E" w:tentative="1">
      <w:start w:val="1"/>
      <w:numFmt w:val="bullet"/>
      <w:lvlText w:val="•"/>
      <w:lvlJc w:val="left"/>
      <w:pPr>
        <w:tabs>
          <w:tab w:val="num" w:pos="1440"/>
        </w:tabs>
        <w:ind w:left="1440" w:hanging="360"/>
      </w:pPr>
      <w:rPr>
        <w:rFonts w:ascii="Arial" w:hAnsi="Arial" w:hint="default"/>
      </w:rPr>
    </w:lvl>
    <w:lvl w:ilvl="2" w:tplc="B1DCD5AE" w:tentative="1">
      <w:start w:val="1"/>
      <w:numFmt w:val="bullet"/>
      <w:lvlText w:val="•"/>
      <w:lvlJc w:val="left"/>
      <w:pPr>
        <w:tabs>
          <w:tab w:val="num" w:pos="2160"/>
        </w:tabs>
        <w:ind w:left="2160" w:hanging="360"/>
      </w:pPr>
      <w:rPr>
        <w:rFonts w:ascii="Arial" w:hAnsi="Arial" w:hint="default"/>
      </w:rPr>
    </w:lvl>
    <w:lvl w:ilvl="3" w:tplc="F7EA9534" w:tentative="1">
      <w:start w:val="1"/>
      <w:numFmt w:val="bullet"/>
      <w:lvlText w:val="•"/>
      <w:lvlJc w:val="left"/>
      <w:pPr>
        <w:tabs>
          <w:tab w:val="num" w:pos="2880"/>
        </w:tabs>
        <w:ind w:left="2880" w:hanging="360"/>
      </w:pPr>
      <w:rPr>
        <w:rFonts w:ascii="Arial" w:hAnsi="Arial" w:hint="default"/>
      </w:rPr>
    </w:lvl>
    <w:lvl w:ilvl="4" w:tplc="77B6FBE0" w:tentative="1">
      <w:start w:val="1"/>
      <w:numFmt w:val="bullet"/>
      <w:lvlText w:val="•"/>
      <w:lvlJc w:val="left"/>
      <w:pPr>
        <w:tabs>
          <w:tab w:val="num" w:pos="3600"/>
        </w:tabs>
        <w:ind w:left="3600" w:hanging="360"/>
      </w:pPr>
      <w:rPr>
        <w:rFonts w:ascii="Arial" w:hAnsi="Arial" w:hint="default"/>
      </w:rPr>
    </w:lvl>
    <w:lvl w:ilvl="5" w:tplc="525C0C94" w:tentative="1">
      <w:start w:val="1"/>
      <w:numFmt w:val="bullet"/>
      <w:lvlText w:val="•"/>
      <w:lvlJc w:val="left"/>
      <w:pPr>
        <w:tabs>
          <w:tab w:val="num" w:pos="4320"/>
        </w:tabs>
        <w:ind w:left="4320" w:hanging="360"/>
      </w:pPr>
      <w:rPr>
        <w:rFonts w:ascii="Arial" w:hAnsi="Arial" w:hint="default"/>
      </w:rPr>
    </w:lvl>
    <w:lvl w:ilvl="6" w:tplc="CD328148" w:tentative="1">
      <w:start w:val="1"/>
      <w:numFmt w:val="bullet"/>
      <w:lvlText w:val="•"/>
      <w:lvlJc w:val="left"/>
      <w:pPr>
        <w:tabs>
          <w:tab w:val="num" w:pos="5040"/>
        </w:tabs>
        <w:ind w:left="5040" w:hanging="360"/>
      </w:pPr>
      <w:rPr>
        <w:rFonts w:ascii="Arial" w:hAnsi="Arial" w:hint="default"/>
      </w:rPr>
    </w:lvl>
    <w:lvl w:ilvl="7" w:tplc="1A9E85BE" w:tentative="1">
      <w:start w:val="1"/>
      <w:numFmt w:val="bullet"/>
      <w:lvlText w:val="•"/>
      <w:lvlJc w:val="left"/>
      <w:pPr>
        <w:tabs>
          <w:tab w:val="num" w:pos="5760"/>
        </w:tabs>
        <w:ind w:left="5760" w:hanging="360"/>
      </w:pPr>
      <w:rPr>
        <w:rFonts w:ascii="Arial" w:hAnsi="Arial" w:hint="default"/>
      </w:rPr>
    </w:lvl>
    <w:lvl w:ilvl="8" w:tplc="47E203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D972C3"/>
    <w:multiLevelType w:val="hybridMultilevel"/>
    <w:tmpl w:val="F85ED566"/>
    <w:lvl w:ilvl="0" w:tplc="494A17A2">
      <w:start w:val="1"/>
      <w:numFmt w:val="bullet"/>
      <w:lvlText w:val="•"/>
      <w:lvlJc w:val="left"/>
      <w:pPr>
        <w:tabs>
          <w:tab w:val="num" w:pos="720"/>
        </w:tabs>
        <w:ind w:left="720" w:hanging="360"/>
      </w:pPr>
      <w:rPr>
        <w:rFonts w:ascii="Arial" w:hAnsi="Arial" w:hint="default"/>
      </w:rPr>
    </w:lvl>
    <w:lvl w:ilvl="1" w:tplc="2A94E970" w:tentative="1">
      <w:start w:val="1"/>
      <w:numFmt w:val="bullet"/>
      <w:lvlText w:val="•"/>
      <w:lvlJc w:val="left"/>
      <w:pPr>
        <w:tabs>
          <w:tab w:val="num" w:pos="1440"/>
        </w:tabs>
        <w:ind w:left="1440" w:hanging="360"/>
      </w:pPr>
      <w:rPr>
        <w:rFonts w:ascii="Arial" w:hAnsi="Arial" w:hint="default"/>
      </w:rPr>
    </w:lvl>
    <w:lvl w:ilvl="2" w:tplc="144649EA" w:tentative="1">
      <w:start w:val="1"/>
      <w:numFmt w:val="bullet"/>
      <w:lvlText w:val="•"/>
      <w:lvlJc w:val="left"/>
      <w:pPr>
        <w:tabs>
          <w:tab w:val="num" w:pos="2160"/>
        </w:tabs>
        <w:ind w:left="2160" w:hanging="360"/>
      </w:pPr>
      <w:rPr>
        <w:rFonts w:ascii="Arial" w:hAnsi="Arial" w:hint="default"/>
      </w:rPr>
    </w:lvl>
    <w:lvl w:ilvl="3" w:tplc="22BE45FC" w:tentative="1">
      <w:start w:val="1"/>
      <w:numFmt w:val="bullet"/>
      <w:lvlText w:val="•"/>
      <w:lvlJc w:val="left"/>
      <w:pPr>
        <w:tabs>
          <w:tab w:val="num" w:pos="2880"/>
        </w:tabs>
        <w:ind w:left="2880" w:hanging="360"/>
      </w:pPr>
      <w:rPr>
        <w:rFonts w:ascii="Arial" w:hAnsi="Arial" w:hint="default"/>
      </w:rPr>
    </w:lvl>
    <w:lvl w:ilvl="4" w:tplc="5BB6C77E" w:tentative="1">
      <w:start w:val="1"/>
      <w:numFmt w:val="bullet"/>
      <w:lvlText w:val="•"/>
      <w:lvlJc w:val="left"/>
      <w:pPr>
        <w:tabs>
          <w:tab w:val="num" w:pos="3600"/>
        </w:tabs>
        <w:ind w:left="3600" w:hanging="360"/>
      </w:pPr>
      <w:rPr>
        <w:rFonts w:ascii="Arial" w:hAnsi="Arial" w:hint="default"/>
      </w:rPr>
    </w:lvl>
    <w:lvl w:ilvl="5" w:tplc="D27445E4" w:tentative="1">
      <w:start w:val="1"/>
      <w:numFmt w:val="bullet"/>
      <w:lvlText w:val="•"/>
      <w:lvlJc w:val="left"/>
      <w:pPr>
        <w:tabs>
          <w:tab w:val="num" w:pos="4320"/>
        </w:tabs>
        <w:ind w:left="4320" w:hanging="360"/>
      </w:pPr>
      <w:rPr>
        <w:rFonts w:ascii="Arial" w:hAnsi="Arial" w:hint="default"/>
      </w:rPr>
    </w:lvl>
    <w:lvl w:ilvl="6" w:tplc="9E8040BC" w:tentative="1">
      <w:start w:val="1"/>
      <w:numFmt w:val="bullet"/>
      <w:lvlText w:val="•"/>
      <w:lvlJc w:val="left"/>
      <w:pPr>
        <w:tabs>
          <w:tab w:val="num" w:pos="5040"/>
        </w:tabs>
        <w:ind w:left="5040" w:hanging="360"/>
      </w:pPr>
      <w:rPr>
        <w:rFonts w:ascii="Arial" w:hAnsi="Arial" w:hint="default"/>
      </w:rPr>
    </w:lvl>
    <w:lvl w:ilvl="7" w:tplc="DE028876" w:tentative="1">
      <w:start w:val="1"/>
      <w:numFmt w:val="bullet"/>
      <w:lvlText w:val="•"/>
      <w:lvlJc w:val="left"/>
      <w:pPr>
        <w:tabs>
          <w:tab w:val="num" w:pos="5760"/>
        </w:tabs>
        <w:ind w:left="5760" w:hanging="360"/>
      </w:pPr>
      <w:rPr>
        <w:rFonts w:ascii="Arial" w:hAnsi="Arial" w:hint="default"/>
      </w:rPr>
    </w:lvl>
    <w:lvl w:ilvl="8" w:tplc="BF70DE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444162"/>
    <w:multiLevelType w:val="hybridMultilevel"/>
    <w:tmpl w:val="318E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D1BA6"/>
    <w:multiLevelType w:val="hybridMultilevel"/>
    <w:tmpl w:val="D9ECAF24"/>
    <w:lvl w:ilvl="0" w:tplc="A62430BA">
      <w:start w:val="1"/>
      <w:numFmt w:val="bullet"/>
      <w:lvlText w:val="•"/>
      <w:lvlJc w:val="left"/>
      <w:pPr>
        <w:tabs>
          <w:tab w:val="num" w:pos="720"/>
        </w:tabs>
        <w:ind w:left="720" w:hanging="360"/>
      </w:pPr>
      <w:rPr>
        <w:rFonts w:ascii="Arial" w:hAnsi="Arial" w:hint="default"/>
      </w:rPr>
    </w:lvl>
    <w:lvl w:ilvl="1" w:tplc="D9B0D8F2" w:tentative="1">
      <w:start w:val="1"/>
      <w:numFmt w:val="bullet"/>
      <w:lvlText w:val="•"/>
      <w:lvlJc w:val="left"/>
      <w:pPr>
        <w:tabs>
          <w:tab w:val="num" w:pos="1440"/>
        </w:tabs>
        <w:ind w:left="1440" w:hanging="360"/>
      </w:pPr>
      <w:rPr>
        <w:rFonts w:ascii="Arial" w:hAnsi="Arial" w:hint="default"/>
      </w:rPr>
    </w:lvl>
    <w:lvl w:ilvl="2" w:tplc="54BAF6E2" w:tentative="1">
      <w:start w:val="1"/>
      <w:numFmt w:val="bullet"/>
      <w:lvlText w:val="•"/>
      <w:lvlJc w:val="left"/>
      <w:pPr>
        <w:tabs>
          <w:tab w:val="num" w:pos="2160"/>
        </w:tabs>
        <w:ind w:left="2160" w:hanging="360"/>
      </w:pPr>
      <w:rPr>
        <w:rFonts w:ascii="Arial" w:hAnsi="Arial" w:hint="default"/>
      </w:rPr>
    </w:lvl>
    <w:lvl w:ilvl="3" w:tplc="FD78848C" w:tentative="1">
      <w:start w:val="1"/>
      <w:numFmt w:val="bullet"/>
      <w:lvlText w:val="•"/>
      <w:lvlJc w:val="left"/>
      <w:pPr>
        <w:tabs>
          <w:tab w:val="num" w:pos="2880"/>
        </w:tabs>
        <w:ind w:left="2880" w:hanging="360"/>
      </w:pPr>
      <w:rPr>
        <w:rFonts w:ascii="Arial" w:hAnsi="Arial" w:hint="default"/>
      </w:rPr>
    </w:lvl>
    <w:lvl w:ilvl="4" w:tplc="72C2F3F8" w:tentative="1">
      <w:start w:val="1"/>
      <w:numFmt w:val="bullet"/>
      <w:lvlText w:val="•"/>
      <w:lvlJc w:val="left"/>
      <w:pPr>
        <w:tabs>
          <w:tab w:val="num" w:pos="3600"/>
        </w:tabs>
        <w:ind w:left="3600" w:hanging="360"/>
      </w:pPr>
      <w:rPr>
        <w:rFonts w:ascii="Arial" w:hAnsi="Arial" w:hint="default"/>
      </w:rPr>
    </w:lvl>
    <w:lvl w:ilvl="5" w:tplc="281C2A5A" w:tentative="1">
      <w:start w:val="1"/>
      <w:numFmt w:val="bullet"/>
      <w:lvlText w:val="•"/>
      <w:lvlJc w:val="left"/>
      <w:pPr>
        <w:tabs>
          <w:tab w:val="num" w:pos="4320"/>
        </w:tabs>
        <w:ind w:left="4320" w:hanging="360"/>
      </w:pPr>
      <w:rPr>
        <w:rFonts w:ascii="Arial" w:hAnsi="Arial" w:hint="default"/>
      </w:rPr>
    </w:lvl>
    <w:lvl w:ilvl="6" w:tplc="14181B3A" w:tentative="1">
      <w:start w:val="1"/>
      <w:numFmt w:val="bullet"/>
      <w:lvlText w:val="•"/>
      <w:lvlJc w:val="left"/>
      <w:pPr>
        <w:tabs>
          <w:tab w:val="num" w:pos="5040"/>
        </w:tabs>
        <w:ind w:left="5040" w:hanging="360"/>
      </w:pPr>
      <w:rPr>
        <w:rFonts w:ascii="Arial" w:hAnsi="Arial" w:hint="default"/>
      </w:rPr>
    </w:lvl>
    <w:lvl w:ilvl="7" w:tplc="FFECBF9A" w:tentative="1">
      <w:start w:val="1"/>
      <w:numFmt w:val="bullet"/>
      <w:lvlText w:val="•"/>
      <w:lvlJc w:val="left"/>
      <w:pPr>
        <w:tabs>
          <w:tab w:val="num" w:pos="5760"/>
        </w:tabs>
        <w:ind w:left="5760" w:hanging="360"/>
      </w:pPr>
      <w:rPr>
        <w:rFonts w:ascii="Arial" w:hAnsi="Arial" w:hint="default"/>
      </w:rPr>
    </w:lvl>
    <w:lvl w:ilvl="8" w:tplc="E7C2BB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181252"/>
    <w:multiLevelType w:val="hybridMultilevel"/>
    <w:tmpl w:val="2FE49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322D4"/>
    <w:multiLevelType w:val="hybridMultilevel"/>
    <w:tmpl w:val="C61A65F2"/>
    <w:lvl w:ilvl="0" w:tplc="78FCF27A">
      <w:start w:val="1"/>
      <w:numFmt w:val="bullet"/>
      <w:lvlText w:val="•"/>
      <w:lvlJc w:val="left"/>
      <w:pPr>
        <w:tabs>
          <w:tab w:val="num" w:pos="720"/>
        </w:tabs>
        <w:ind w:left="720" w:hanging="360"/>
      </w:pPr>
      <w:rPr>
        <w:rFonts w:ascii="Arial" w:hAnsi="Arial" w:hint="default"/>
      </w:rPr>
    </w:lvl>
    <w:lvl w:ilvl="1" w:tplc="D200067E" w:tentative="1">
      <w:start w:val="1"/>
      <w:numFmt w:val="bullet"/>
      <w:lvlText w:val="•"/>
      <w:lvlJc w:val="left"/>
      <w:pPr>
        <w:tabs>
          <w:tab w:val="num" w:pos="1440"/>
        </w:tabs>
        <w:ind w:left="1440" w:hanging="360"/>
      </w:pPr>
      <w:rPr>
        <w:rFonts w:ascii="Arial" w:hAnsi="Arial" w:hint="default"/>
      </w:rPr>
    </w:lvl>
    <w:lvl w:ilvl="2" w:tplc="74F8E2B4" w:tentative="1">
      <w:start w:val="1"/>
      <w:numFmt w:val="bullet"/>
      <w:lvlText w:val="•"/>
      <w:lvlJc w:val="left"/>
      <w:pPr>
        <w:tabs>
          <w:tab w:val="num" w:pos="2160"/>
        </w:tabs>
        <w:ind w:left="2160" w:hanging="360"/>
      </w:pPr>
      <w:rPr>
        <w:rFonts w:ascii="Arial" w:hAnsi="Arial" w:hint="default"/>
      </w:rPr>
    </w:lvl>
    <w:lvl w:ilvl="3" w:tplc="9AF678E6" w:tentative="1">
      <w:start w:val="1"/>
      <w:numFmt w:val="bullet"/>
      <w:lvlText w:val="•"/>
      <w:lvlJc w:val="left"/>
      <w:pPr>
        <w:tabs>
          <w:tab w:val="num" w:pos="2880"/>
        </w:tabs>
        <w:ind w:left="2880" w:hanging="360"/>
      </w:pPr>
      <w:rPr>
        <w:rFonts w:ascii="Arial" w:hAnsi="Arial" w:hint="default"/>
      </w:rPr>
    </w:lvl>
    <w:lvl w:ilvl="4" w:tplc="72B6212C" w:tentative="1">
      <w:start w:val="1"/>
      <w:numFmt w:val="bullet"/>
      <w:lvlText w:val="•"/>
      <w:lvlJc w:val="left"/>
      <w:pPr>
        <w:tabs>
          <w:tab w:val="num" w:pos="3600"/>
        </w:tabs>
        <w:ind w:left="3600" w:hanging="360"/>
      </w:pPr>
      <w:rPr>
        <w:rFonts w:ascii="Arial" w:hAnsi="Arial" w:hint="default"/>
      </w:rPr>
    </w:lvl>
    <w:lvl w:ilvl="5" w:tplc="0C0A2810" w:tentative="1">
      <w:start w:val="1"/>
      <w:numFmt w:val="bullet"/>
      <w:lvlText w:val="•"/>
      <w:lvlJc w:val="left"/>
      <w:pPr>
        <w:tabs>
          <w:tab w:val="num" w:pos="4320"/>
        </w:tabs>
        <w:ind w:left="4320" w:hanging="360"/>
      </w:pPr>
      <w:rPr>
        <w:rFonts w:ascii="Arial" w:hAnsi="Arial" w:hint="default"/>
      </w:rPr>
    </w:lvl>
    <w:lvl w:ilvl="6" w:tplc="3BBCF290" w:tentative="1">
      <w:start w:val="1"/>
      <w:numFmt w:val="bullet"/>
      <w:lvlText w:val="•"/>
      <w:lvlJc w:val="left"/>
      <w:pPr>
        <w:tabs>
          <w:tab w:val="num" w:pos="5040"/>
        </w:tabs>
        <w:ind w:left="5040" w:hanging="360"/>
      </w:pPr>
      <w:rPr>
        <w:rFonts w:ascii="Arial" w:hAnsi="Arial" w:hint="default"/>
      </w:rPr>
    </w:lvl>
    <w:lvl w:ilvl="7" w:tplc="0F187944" w:tentative="1">
      <w:start w:val="1"/>
      <w:numFmt w:val="bullet"/>
      <w:lvlText w:val="•"/>
      <w:lvlJc w:val="left"/>
      <w:pPr>
        <w:tabs>
          <w:tab w:val="num" w:pos="5760"/>
        </w:tabs>
        <w:ind w:left="5760" w:hanging="360"/>
      </w:pPr>
      <w:rPr>
        <w:rFonts w:ascii="Arial" w:hAnsi="Arial" w:hint="default"/>
      </w:rPr>
    </w:lvl>
    <w:lvl w:ilvl="8" w:tplc="C45A633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170CF7"/>
    <w:multiLevelType w:val="hybridMultilevel"/>
    <w:tmpl w:val="D360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D1D11"/>
    <w:multiLevelType w:val="hybridMultilevel"/>
    <w:tmpl w:val="A8F67D20"/>
    <w:lvl w:ilvl="0" w:tplc="A0B01C42">
      <w:start w:val="1"/>
      <w:numFmt w:val="bullet"/>
      <w:lvlText w:val=""/>
      <w:lvlJc w:val="left"/>
      <w:pPr>
        <w:tabs>
          <w:tab w:val="num" w:pos="720"/>
        </w:tabs>
        <w:ind w:left="720" w:hanging="360"/>
      </w:pPr>
      <w:rPr>
        <w:rFonts w:ascii="Symbol" w:hAnsi="Symbol" w:hint="default"/>
      </w:rPr>
    </w:lvl>
    <w:lvl w:ilvl="1" w:tplc="8856C09A" w:tentative="1">
      <w:start w:val="1"/>
      <w:numFmt w:val="bullet"/>
      <w:lvlText w:val=""/>
      <w:lvlJc w:val="left"/>
      <w:pPr>
        <w:tabs>
          <w:tab w:val="num" w:pos="1440"/>
        </w:tabs>
        <w:ind w:left="1440" w:hanging="360"/>
      </w:pPr>
      <w:rPr>
        <w:rFonts w:ascii="Symbol" w:hAnsi="Symbol" w:hint="default"/>
      </w:rPr>
    </w:lvl>
    <w:lvl w:ilvl="2" w:tplc="4562580C" w:tentative="1">
      <w:start w:val="1"/>
      <w:numFmt w:val="bullet"/>
      <w:lvlText w:val=""/>
      <w:lvlJc w:val="left"/>
      <w:pPr>
        <w:tabs>
          <w:tab w:val="num" w:pos="2160"/>
        </w:tabs>
        <w:ind w:left="2160" w:hanging="360"/>
      </w:pPr>
      <w:rPr>
        <w:rFonts w:ascii="Symbol" w:hAnsi="Symbol" w:hint="default"/>
      </w:rPr>
    </w:lvl>
    <w:lvl w:ilvl="3" w:tplc="464C5E6A" w:tentative="1">
      <w:start w:val="1"/>
      <w:numFmt w:val="bullet"/>
      <w:lvlText w:val=""/>
      <w:lvlJc w:val="left"/>
      <w:pPr>
        <w:tabs>
          <w:tab w:val="num" w:pos="2880"/>
        </w:tabs>
        <w:ind w:left="2880" w:hanging="360"/>
      </w:pPr>
      <w:rPr>
        <w:rFonts w:ascii="Symbol" w:hAnsi="Symbol" w:hint="default"/>
      </w:rPr>
    </w:lvl>
    <w:lvl w:ilvl="4" w:tplc="72746042" w:tentative="1">
      <w:start w:val="1"/>
      <w:numFmt w:val="bullet"/>
      <w:lvlText w:val=""/>
      <w:lvlJc w:val="left"/>
      <w:pPr>
        <w:tabs>
          <w:tab w:val="num" w:pos="3600"/>
        </w:tabs>
        <w:ind w:left="3600" w:hanging="360"/>
      </w:pPr>
      <w:rPr>
        <w:rFonts w:ascii="Symbol" w:hAnsi="Symbol" w:hint="default"/>
      </w:rPr>
    </w:lvl>
    <w:lvl w:ilvl="5" w:tplc="36EAF7A4" w:tentative="1">
      <w:start w:val="1"/>
      <w:numFmt w:val="bullet"/>
      <w:lvlText w:val=""/>
      <w:lvlJc w:val="left"/>
      <w:pPr>
        <w:tabs>
          <w:tab w:val="num" w:pos="4320"/>
        </w:tabs>
        <w:ind w:left="4320" w:hanging="360"/>
      </w:pPr>
      <w:rPr>
        <w:rFonts w:ascii="Symbol" w:hAnsi="Symbol" w:hint="default"/>
      </w:rPr>
    </w:lvl>
    <w:lvl w:ilvl="6" w:tplc="00FE5062" w:tentative="1">
      <w:start w:val="1"/>
      <w:numFmt w:val="bullet"/>
      <w:lvlText w:val=""/>
      <w:lvlJc w:val="left"/>
      <w:pPr>
        <w:tabs>
          <w:tab w:val="num" w:pos="5040"/>
        </w:tabs>
        <w:ind w:left="5040" w:hanging="360"/>
      </w:pPr>
      <w:rPr>
        <w:rFonts w:ascii="Symbol" w:hAnsi="Symbol" w:hint="default"/>
      </w:rPr>
    </w:lvl>
    <w:lvl w:ilvl="7" w:tplc="36F26FDE" w:tentative="1">
      <w:start w:val="1"/>
      <w:numFmt w:val="bullet"/>
      <w:lvlText w:val=""/>
      <w:lvlJc w:val="left"/>
      <w:pPr>
        <w:tabs>
          <w:tab w:val="num" w:pos="5760"/>
        </w:tabs>
        <w:ind w:left="5760" w:hanging="360"/>
      </w:pPr>
      <w:rPr>
        <w:rFonts w:ascii="Symbol" w:hAnsi="Symbol" w:hint="default"/>
      </w:rPr>
    </w:lvl>
    <w:lvl w:ilvl="8" w:tplc="F59CE18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7CE7B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80F55"/>
    <w:multiLevelType w:val="hybridMultilevel"/>
    <w:tmpl w:val="C58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60592"/>
    <w:multiLevelType w:val="hybridMultilevel"/>
    <w:tmpl w:val="A57042D2"/>
    <w:lvl w:ilvl="0" w:tplc="D552485E">
      <w:start w:val="1"/>
      <w:numFmt w:val="bullet"/>
      <w:lvlText w:val="•"/>
      <w:lvlJc w:val="left"/>
      <w:pPr>
        <w:tabs>
          <w:tab w:val="num" w:pos="720"/>
        </w:tabs>
        <w:ind w:left="720" w:hanging="360"/>
      </w:pPr>
      <w:rPr>
        <w:rFonts w:ascii="Arial" w:hAnsi="Arial" w:hint="default"/>
      </w:rPr>
    </w:lvl>
    <w:lvl w:ilvl="1" w:tplc="B4628240">
      <w:start w:val="93"/>
      <w:numFmt w:val="bullet"/>
      <w:lvlText w:val="•"/>
      <w:lvlJc w:val="left"/>
      <w:pPr>
        <w:tabs>
          <w:tab w:val="num" w:pos="1440"/>
        </w:tabs>
        <w:ind w:left="1440" w:hanging="360"/>
      </w:pPr>
      <w:rPr>
        <w:rFonts w:ascii="Arial" w:hAnsi="Arial" w:hint="default"/>
      </w:rPr>
    </w:lvl>
    <w:lvl w:ilvl="2" w:tplc="5F34D146" w:tentative="1">
      <w:start w:val="1"/>
      <w:numFmt w:val="bullet"/>
      <w:lvlText w:val="•"/>
      <w:lvlJc w:val="left"/>
      <w:pPr>
        <w:tabs>
          <w:tab w:val="num" w:pos="2160"/>
        </w:tabs>
        <w:ind w:left="2160" w:hanging="360"/>
      </w:pPr>
      <w:rPr>
        <w:rFonts w:ascii="Arial" w:hAnsi="Arial" w:hint="default"/>
      </w:rPr>
    </w:lvl>
    <w:lvl w:ilvl="3" w:tplc="04CC70E2" w:tentative="1">
      <w:start w:val="1"/>
      <w:numFmt w:val="bullet"/>
      <w:lvlText w:val="•"/>
      <w:lvlJc w:val="left"/>
      <w:pPr>
        <w:tabs>
          <w:tab w:val="num" w:pos="2880"/>
        </w:tabs>
        <w:ind w:left="2880" w:hanging="360"/>
      </w:pPr>
      <w:rPr>
        <w:rFonts w:ascii="Arial" w:hAnsi="Arial" w:hint="default"/>
      </w:rPr>
    </w:lvl>
    <w:lvl w:ilvl="4" w:tplc="113A54FA" w:tentative="1">
      <w:start w:val="1"/>
      <w:numFmt w:val="bullet"/>
      <w:lvlText w:val="•"/>
      <w:lvlJc w:val="left"/>
      <w:pPr>
        <w:tabs>
          <w:tab w:val="num" w:pos="3600"/>
        </w:tabs>
        <w:ind w:left="3600" w:hanging="360"/>
      </w:pPr>
      <w:rPr>
        <w:rFonts w:ascii="Arial" w:hAnsi="Arial" w:hint="default"/>
      </w:rPr>
    </w:lvl>
    <w:lvl w:ilvl="5" w:tplc="502633AE" w:tentative="1">
      <w:start w:val="1"/>
      <w:numFmt w:val="bullet"/>
      <w:lvlText w:val="•"/>
      <w:lvlJc w:val="left"/>
      <w:pPr>
        <w:tabs>
          <w:tab w:val="num" w:pos="4320"/>
        </w:tabs>
        <w:ind w:left="4320" w:hanging="360"/>
      </w:pPr>
      <w:rPr>
        <w:rFonts w:ascii="Arial" w:hAnsi="Arial" w:hint="default"/>
      </w:rPr>
    </w:lvl>
    <w:lvl w:ilvl="6" w:tplc="23EC8F40" w:tentative="1">
      <w:start w:val="1"/>
      <w:numFmt w:val="bullet"/>
      <w:lvlText w:val="•"/>
      <w:lvlJc w:val="left"/>
      <w:pPr>
        <w:tabs>
          <w:tab w:val="num" w:pos="5040"/>
        </w:tabs>
        <w:ind w:left="5040" w:hanging="360"/>
      </w:pPr>
      <w:rPr>
        <w:rFonts w:ascii="Arial" w:hAnsi="Arial" w:hint="default"/>
      </w:rPr>
    </w:lvl>
    <w:lvl w:ilvl="7" w:tplc="01543212" w:tentative="1">
      <w:start w:val="1"/>
      <w:numFmt w:val="bullet"/>
      <w:lvlText w:val="•"/>
      <w:lvlJc w:val="left"/>
      <w:pPr>
        <w:tabs>
          <w:tab w:val="num" w:pos="5760"/>
        </w:tabs>
        <w:ind w:left="5760" w:hanging="360"/>
      </w:pPr>
      <w:rPr>
        <w:rFonts w:ascii="Arial" w:hAnsi="Arial" w:hint="default"/>
      </w:rPr>
    </w:lvl>
    <w:lvl w:ilvl="8" w:tplc="34C00B78" w:tentative="1">
      <w:start w:val="1"/>
      <w:numFmt w:val="bullet"/>
      <w:lvlText w:val="•"/>
      <w:lvlJc w:val="left"/>
      <w:pPr>
        <w:tabs>
          <w:tab w:val="num" w:pos="6480"/>
        </w:tabs>
        <w:ind w:left="6480" w:hanging="360"/>
      </w:pPr>
      <w:rPr>
        <w:rFonts w:ascii="Arial" w:hAnsi="Arial" w:hint="default"/>
      </w:rPr>
    </w:lvl>
  </w:abstractNum>
  <w:num w:numId="1" w16cid:durableId="1426924079">
    <w:abstractNumId w:val="8"/>
  </w:num>
  <w:num w:numId="2" w16cid:durableId="1133407531">
    <w:abstractNumId w:val="29"/>
  </w:num>
  <w:num w:numId="3" w16cid:durableId="166360600">
    <w:abstractNumId w:val="17"/>
  </w:num>
  <w:num w:numId="4" w16cid:durableId="235626600">
    <w:abstractNumId w:val="13"/>
  </w:num>
  <w:num w:numId="5" w16cid:durableId="456145325">
    <w:abstractNumId w:val="31"/>
  </w:num>
  <w:num w:numId="6" w16cid:durableId="2118593536">
    <w:abstractNumId w:val="11"/>
  </w:num>
  <w:num w:numId="7" w16cid:durableId="2083403607">
    <w:abstractNumId w:val="22"/>
  </w:num>
  <w:num w:numId="8" w16cid:durableId="1155947695">
    <w:abstractNumId w:val="33"/>
  </w:num>
  <w:num w:numId="9" w16cid:durableId="457454973">
    <w:abstractNumId w:val="19"/>
  </w:num>
  <w:num w:numId="10" w16cid:durableId="170069539">
    <w:abstractNumId w:val="36"/>
  </w:num>
  <w:num w:numId="11" w16cid:durableId="1955480633">
    <w:abstractNumId w:val="35"/>
  </w:num>
  <w:num w:numId="12" w16cid:durableId="768886895">
    <w:abstractNumId w:val="2"/>
  </w:num>
  <w:num w:numId="13" w16cid:durableId="498813487">
    <w:abstractNumId w:val="15"/>
  </w:num>
  <w:num w:numId="14" w16cid:durableId="365107748">
    <w:abstractNumId w:val="1"/>
  </w:num>
  <w:num w:numId="15" w16cid:durableId="1919556356">
    <w:abstractNumId w:val="9"/>
  </w:num>
  <w:num w:numId="16" w16cid:durableId="1366757238">
    <w:abstractNumId w:val="4"/>
  </w:num>
  <w:num w:numId="17" w16cid:durableId="919754377">
    <w:abstractNumId w:val="25"/>
  </w:num>
  <w:num w:numId="18" w16cid:durableId="1984696033">
    <w:abstractNumId w:val="14"/>
  </w:num>
  <w:num w:numId="19" w16cid:durableId="793014507">
    <w:abstractNumId w:val="20"/>
  </w:num>
  <w:num w:numId="20" w16cid:durableId="908225155">
    <w:abstractNumId w:val="30"/>
  </w:num>
  <w:num w:numId="21" w16cid:durableId="1787382900">
    <w:abstractNumId w:val="24"/>
  </w:num>
  <w:num w:numId="22" w16cid:durableId="1844660055">
    <w:abstractNumId w:val="7"/>
  </w:num>
  <w:num w:numId="23" w16cid:durableId="1410425649">
    <w:abstractNumId w:val="21"/>
  </w:num>
  <w:num w:numId="24" w16cid:durableId="954217459">
    <w:abstractNumId w:val="18"/>
  </w:num>
  <w:num w:numId="25" w16cid:durableId="728920769">
    <w:abstractNumId w:val="12"/>
  </w:num>
  <w:num w:numId="26" w16cid:durableId="299112990">
    <w:abstractNumId w:val="34"/>
  </w:num>
  <w:num w:numId="27" w16cid:durableId="113527350">
    <w:abstractNumId w:val="6"/>
  </w:num>
  <w:num w:numId="28" w16cid:durableId="798380067">
    <w:abstractNumId w:val="0"/>
  </w:num>
  <w:num w:numId="29" w16cid:durableId="613942878">
    <w:abstractNumId w:val="28"/>
  </w:num>
  <w:num w:numId="30" w16cid:durableId="698435222">
    <w:abstractNumId w:val="16"/>
  </w:num>
  <w:num w:numId="31" w16cid:durableId="704015056">
    <w:abstractNumId w:val="23"/>
  </w:num>
  <w:num w:numId="32" w16cid:durableId="1211772866">
    <w:abstractNumId w:val="27"/>
  </w:num>
  <w:num w:numId="33" w16cid:durableId="645161720">
    <w:abstractNumId w:val="10"/>
  </w:num>
  <w:num w:numId="34" w16cid:durableId="1594896353">
    <w:abstractNumId w:val="32"/>
  </w:num>
  <w:num w:numId="35" w16cid:durableId="1514876957">
    <w:abstractNumId w:val="26"/>
  </w:num>
  <w:num w:numId="36" w16cid:durableId="1455829550">
    <w:abstractNumId w:val="5"/>
  </w:num>
  <w:num w:numId="37" w16cid:durableId="959341418">
    <w:abstractNumId w:val="37"/>
  </w:num>
  <w:num w:numId="38" w16cid:durableId="134756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9F"/>
    <w:rsid w:val="000101AA"/>
    <w:rsid w:val="000402E1"/>
    <w:rsid w:val="000477E1"/>
    <w:rsid w:val="00066835"/>
    <w:rsid w:val="0009528D"/>
    <w:rsid w:val="000B1C37"/>
    <w:rsid w:val="000C1BBA"/>
    <w:rsid w:val="000C666D"/>
    <w:rsid w:val="00103BCA"/>
    <w:rsid w:val="00112910"/>
    <w:rsid w:val="001366E0"/>
    <w:rsid w:val="00193BE9"/>
    <w:rsid w:val="00196FA7"/>
    <w:rsid w:val="001A49BF"/>
    <w:rsid w:val="001A5675"/>
    <w:rsid w:val="001E6DBD"/>
    <w:rsid w:val="00210D38"/>
    <w:rsid w:val="00254C12"/>
    <w:rsid w:val="00292A44"/>
    <w:rsid w:val="002D5AB0"/>
    <w:rsid w:val="00303494"/>
    <w:rsid w:val="003039D1"/>
    <w:rsid w:val="003635B1"/>
    <w:rsid w:val="0037189F"/>
    <w:rsid w:val="00394943"/>
    <w:rsid w:val="003A54F4"/>
    <w:rsid w:val="003C5FCE"/>
    <w:rsid w:val="003E7FA4"/>
    <w:rsid w:val="00410412"/>
    <w:rsid w:val="00441716"/>
    <w:rsid w:val="0047691E"/>
    <w:rsid w:val="004B0680"/>
    <w:rsid w:val="004C3001"/>
    <w:rsid w:val="004C4675"/>
    <w:rsid w:val="00502AE3"/>
    <w:rsid w:val="005108D4"/>
    <w:rsid w:val="00516FCA"/>
    <w:rsid w:val="005628AA"/>
    <w:rsid w:val="00577391"/>
    <w:rsid w:val="0057771E"/>
    <w:rsid w:val="005C1C1C"/>
    <w:rsid w:val="005C4968"/>
    <w:rsid w:val="005C4C15"/>
    <w:rsid w:val="005D7845"/>
    <w:rsid w:val="005F2B3D"/>
    <w:rsid w:val="00630B6F"/>
    <w:rsid w:val="00695A4A"/>
    <w:rsid w:val="006A317B"/>
    <w:rsid w:val="006B582C"/>
    <w:rsid w:val="006C59C1"/>
    <w:rsid w:val="006C7BC3"/>
    <w:rsid w:val="006D4744"/>
    <w:rsid w:val="007161D0"/>
    <w:rsid w:val="00736F27"/>
    <w:rsid w:val="00751959"/>
    <w:rsid w:val="007826DC"/>
    <w:rsid w:val="00790F91"/>
    <w:rsid w:val="007B5029"/>
    <w:rsid w:val="007B736D"/>
    <w:rsid w:val="007D67C3"/>
    <w:rsid w:val="007F08D4"/>
    <w:rsid w:val="00805883"/>
    <w:rsid w:val="00831BB8"/>
    <w:rsid w:val="00865B37"/>
    <w:rsid w:val="00883449"/>
    <w:rsid w:val="00905F2A"/>
    <w:rsid w:val="009431A4"/>
    <w:rsid w:val="00957DA2"/>
    <w:rsid w:val="00967A32"/>
    <w:rsid w:val="00974869"/>
    <w:rsid w:val="00982F1E"/>
    <w:rsid w:val="00990B25"/>
    <w:rsid w:val="00A06DCB"/>
    <w:rsid w:val="00A149EE"/>
    <w:rsid w:val="00A25A04"/>
    <w:rsid w:val="00A355AE"/>
    <w:rsid w:val="00A47116"/>
    <w:rsid w:val="00A6140F"/>
    <w:rsid w:val="00A926B4"/>
    <w:rsid w:val="00AA1B80"/>
    <w:rsid w:val="00AA3A89"/>
    <w:rsid w:val="00AD60D0"/>
    <w:rsid w:val="00B605B5"/>
    <w:rsid w:val="00B608DE"/>
    <w:rsid w:val="00B75CDE"/>
    <w:rsid w:val="00B93971"/>
    <w:rsid w:val="00BC704E"/>
    <w:rsid w:val="00BE6C26"/>
    <w:rsid w:val="00BE760D"/>
    <w:rsid w:val="00C05CE9"/>
    <w:rsid w:val="00C11D2B"/>
    <w:rsid w:val="00C804F2"/>
    <w:rsid w:val="00C91690"/>
    <w:rsid w:val="00CB5D67"/>
    <w:rsid w:val="00CD1261"/>
    <w:rsid w:val="00CD7AD3"/>
    <w:rsid w:val="00CF6D17"/>
    <w:rsid w:val="00D031EB"/>
    <w:rsid w:val="00D1036B"/>
    <w:rsid w:val="00D201B5"/>
    <w:rsid w:val="00D32BD3"/>
    <w:rsid w:val="00D51EA3"/>
    <w:rsid w:val="00D5596A"/>
    <w:rsid w:val="00D73BAC"/>
    <w:rsid w:val="00D93025"/>
    <w:rsid w:val="00D94E22"/>
    <w:rsid w:val="00DB3878"/>
    <w:rsid w:val="00DD79A4"/>
    <w:rsid w:val="00E00929"/>
    <w:rsid w:val="00E11F1F"/>
    <w:rsid w:val="00E2258E"/>
    <w:rsid w:val="00E474C8"/>
    <w:rsid w:val="00E53B4F"/>
    <w:rsid w:val="00EA4108"/>
    <w:rsid w:val="00EC3BD7"/>
    <w:rsid w:val="00EE2B75"/>
    <w:rsid w:val="00EF37DD"/>
    <w:rsid w:val="00F45F22"/>
    <w:rsid w:val="00F50BB7"/>
    <w:rsid w:val="00F5362D"/>
    <w:rsid w:val="00F60C38"/>
    <w:rsid w:val="00F76433"/>
    <w:rsid w:val="00F77DE7"/>
    <w:rsid w:val="00FC26C4"/>
    <w:rsid w:val="00FF0B0F"/>
    <w:rsid w:val="00FF7A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9FA12B0"/>
  <w15:chartTrackingRefBased/>
  <w15:docId w15:val="{2FB99792-B946-934A-9FDC-B46CFBF7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1E"/>
  </w:style>
  <w:style w:type="paragraph" w:styleId="Heading1">
    <w:name w:val="heading 1"/>
    <w:basedOn w:val="Normal"/>
    <w:next w:val="Normal"/>
    <w:link w:val="Heading1Char"/>
    <w:uiPriority w:val="9"/>
    <w:qFormat/>
    <w:rsid w:val="00371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8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8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8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8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89F"/>
    <w:rPr>
      <w:rFonts w:eastAsiaTheme="majorEastAsia" w:cstheme="majorBidi"/>
      <w:color w:val="272727" w:themeColor="text1" w:themeTint="D8"/>
    </w:rPr>
  </w:style>
  <w:style w:type="paragraph" w:styleId="Title">
    <w:name w:val="Title"/>
    <w:basedOn w:val="Normal"/>
    <w:next w:val="Normal"/>
    <w:link w:val="TitleChar"/>
    <w:uiPriority w:val="10"/>
    <w:qFormat/>
    <w:rsid w:val="00371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89F"/>
    <w:pPr>
      <w:spacing w:before="160"/>
      <w:jc w:val="center"/>
    </w:pPr>
    <w:rPr>
      <w:i/>
      <w:iCs/>
      <w:color w:val="404040" w:themeColor="text1" w:themeTint="BF"/>
    </w:rPr>
  </w:style>
  <w:style w:type="character" w:customStyle="1" w:styleId="QuoteChar">
    <w:name w:val="Quote Char"/>
    <w:basedOn w:val="DefaultParagraphFont"/>
    <w:link w:val="Quote"/>
    <w:uiPriority w:val="29"/>
    <w:rsid w:val="0037189F"/>
    <w:rPr>
      <w:i/>
      <w:iCs/>
      <w:color w:val="404040" w:themeColor="text1" w:themeTint="BF"/>
    </w:rPr>
  </w:style>
  <w:style w:type="paragraph" w:styleId="ListParagraph">
    <w:name w:val="List Paragraph"/>
    <w:aliases w:val="Riana Table Bullets 1,Table/Figure Heading,Listeafsnit,Paragraphe de liste1,List Paragraph1,Colorful List - Accent 11,Bullet List,FooterText,Dot pt,F5 List Paragraph,List Paragraph Char Char Char,Indicator Text,Numbered Para 1,Bullet 1"/>
    <w:basedOn w:val="Normal"/>
    <w:link w:val="ListParagraphChar"/>
    <w:uiPriority w:val="34"/>
    <w:qFormat/>
    <w:rsid w:val="0037189F"/>
    <w:pPr>
      <w:ind w:left="720"/>
      <w:contextualSpacing/>
    </w:pPr>
  </w:style>
  <w:style w:type="character" w:styleId="IntenseEmphasis">
    <w:name w:val="Intense Emphasis"/>
    <w:basedOn w:val="DefaultParagraphFont"/>
    <w:uiPriority w:val="21"/>
    <w:qFormat/>
    <w:rsid w:val="0037189F"/>
    <w:rPr>
      <w:i/>
      <w:iCs/>
      <w:color w:val="0F4761" w:themeColor="accent1" w:themeShade="BF"/>
    </w:rPr>
  </w:style>
  <w:style w:type="paragraph" w:styleId="IntenseQuote">
    <w:name w:val="Intense Quote"/>
    <w:basedOn w:val="Normal"/>
    <w:next w:val="Normal"/>
    <w:link w:val="IntenseQuoteChar"/>
    <w:uiPriority w:val="30"/>
    <w:qFormat/>
    <w:rsid w:val="00371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89F"/>
    <w:rPr>
      <w:i/>
      <w:iCs/>
      <w:color w:val="0F4761" w:themeColor="accent1" w:themeShade="BF"/>
    </w:rPr>
  </w:style>
  <w:style w:type="character" w:styleId="IntenseReference">
    <w:name w:val="Intense Reference"/>
    <w:basedOn w:val="DefaultParagraphFont"/>
    <w:uiPriority w:val="32"/>
    <w:qFormat/>
    <w:rsid w:val="0037189F"/>
    <w:rPr>
      <w:b/>
      <w:bCs/>
      <w:smallCaps/>
      <w:color w:val="0F4761" w:themeColor="accent1" w:themeShade="BF"/>
      <w:spacing w:val="5"/>
    </w:rPr>
  </w:style>
  <w:style w:type="paragraph" w:styleId="FootnoteText">
    <w:name w:val="footnote text"/>
    <w:basedOn w:val="Normal"/>
    <w:link w:val="FootnoteTextChar"/>
    <w:uiPriority w:val="99"/>
    <w:unhideWhenUsed/>
    <w:rsid w:val="0037189F"/>
    <w:pPr>
      <w:spacing w:after="0" w:line="240" w:lineRule="auto"/>
    </w:pPr>
    <w:rPr>
      <w:sz w:val="20"/>
      <w:szCs w:val="20"/>
    </w:rPr>
  </w:style>
  <w:style w:type="character" w:customStyle="1" w:styleId="FootnoteTextChar">
    <w:name w:val="Footnote Text Char"/>
    <w:basedOn w:val="DefaultParagraphFont"/>
    <w:link w:val="FootnoteText"/>
    <w:uiPriority w:val="99"/>
    <w:rsid w:val="0037189F"/>
    <w:rPr>
      <w:sz w:val="20"/>
      <w:szCs w:val="20"/>
    </w:rPr>
  </w:style>
  <w:style w:type="character" w:styleId="FootnoteReference">
    <w:name w:val="footnote reference"/>
    <w:basedOn w:val="DefaultParagraphFont"/>
    <w:uiPriority w:val="99"/>
    <w:unhideWhenUsed/>
    <w:rsid w:val="0037189F"/>
    <w:rPr>
      <w:vertAlign w:val="superscript"/>
    </w:rPr>
  </w:style>
  <w:style w:type="character" w:customStyle="1" w:styleId="ListParagraphChar">
    <w:name w:val="List Paragraph Char"/>
    <w:aliases w:val="Riana Table Bullets 1 Char,Table/Figure Heading Char,Listeafsnit Char,Paragraphe de liste1 Char,List Paragraph1 Char,Colorful List - Accent 11 Char,Bullet List Char,FooterText Char,Dot pt Char,F5 List Paragraph Char,Bullet 1 Char"/>
    <w:basedOn w:val="DefaultParagraphFont"/>
    <w:link w:val="ListParagraph"/>
    <w:uiPriority w:val="34"/>
    <w:qFormat/>
    <w:rsid w:val="000402E1"/>
  </w:style>
  <w:style w:type="paragraph" w:styleId="Footer">
    <w:name w:val="footer"/>
    <w:basedOn w:val="Normal"/>
    <w:link w:val="FooterChar"/>
    <w:uiPriority w:val="99"/>
    <w:unhideWhenUsed/>
    <w:rsid w:val="006D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44"/>
  </w:style>
  <w:style w:type="character" w:styleId="PageNumber">
    <w:name w:val="page number"/>
    <w:basedOn w:val="DefaultParagraphFont"/>
    <w:uiPriority w:val="99"/>
    <w:semiHidden/>
    <w:unhideWhenUsed/>
    <w:rsid w:val="006D4744"/>
  </w:style>
  <w:style w:type="paragraph" w:styleId="Header">
    <w:name w:val="header"/>
    <w:basedOn w:val="Normal"/>
    <w:link w:val="HeaderChar"/>
    <w:uiPriority w:val="99"/>
    <w:unhideWhenUsed/>
    <w:rsid w:val="006D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44"/>
  </w:style>
  <w:style w:type="paragraph" w:styleId="NormalWeb">
    <w:name w:val="Normal (Web)"/>
    <w:basedOn w:val="Normal"/>
    <w:uiPriority w:val="99"/>
    <w:unhideWhenUsed/>
    <w:rsid w:val="00196FA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9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3342">
      <w:bodyDiv w:val="1"/>
      <w:marLeft w:val="0"/>
      <w:marRight w:val="0"/>
      <w:marTop w:val="0"/>
      <w:marBottom w:val="0"/>
      <w:divBdr>
        <w:top w:val="none" w:sz="0" w:space="0" w:color="auto"/>
        <w:left w:val="none" w:sz="0" w:space="0" w:color="auto"/>
        <w:bottom w:val="none" w:sz="0" w:space="0" w:color="auto"/>
        <w:right w:val="none" w:sz="0" w:space="0" w:color="auto"/>
      </w:divBdr>
    </w:div>
    <w:div w:id="178279152">
      <w:bodyDiv w:val="1"/>
      <w:marLeft w:val="0"/>
      <w:marRight w:val="0"/>
      <w:marTop w:val="0"/>
      <w:marBottom w:val="0"/>
      <w:divBdr>
        <w:top w:val="none" w:sz="0" w:space="0" w:color="auto"/>
        <w:left w:val="none" w:sz="0" w:space="0" w:color="auto"/>
        <w:bottom w:val="none" w:sz="0" w:space="0" w:color="auto"/>
        <w:right w:val="none" w:sz="0" w:space="0" w:color="auto"/>
      </w:divBdr>
      <w:divsChild>
        <w:div w:id="148712905">
          <w:marLeft w:val="547"/>
          <w:marRight w:val="0"/>
          <w:marTop w:val="200"/>
          <w:marBottom w:val="0"/>
          <w:divBdr>
            <w:top w:val="none" w:sz="0" w:space="0" w:color="auto"/>
            <w:left w:val="none" w:sz="0" w:space="0" w:color="auto"/>
            <w:bottom w:val="none" w:sz="0" w:space="0" w:color="auto"/>
            <w:right w:val="none" w:sz="0" w:space="0" w:color="auto"/>
          </w:divBdr>
        </w:div>
        <w:div w:id="655690593">
          <w:marLeft w:val="547"/>
          <w:marRight w:val="0"/>
          <w:marTop w:val="200"/>
          <w:marBottom w:val="160"/>
          <w:divBdr>
            <w:top w:val="none" w:sz="0" w:space="0" w:color="auto"/>
            <w:left w:val="none" w:sz="0" w:space="0" w:color="auto"/>
            <w:bottom w:val="none" w:sz="0" w:space="0" w:color="auto"/>
            <w:right w:val="none" w:sz="0" w:space="0" w:color="auto"/>
          </w:divBdr>
        </w:div>
        <w:div w:id="32467135">
          <w:marLeft w:val="547"/>
          <w:marRight w:val="0"/>
          <w:marTop w:val="200"/>
          <w:marBottom w:val="160"/>
          <w:divBdr>
            <w:top w:val="none" w:sz="0" w:space="0" w:color="auto"/>
            <w:left w:val="none" w:sz="0" w:space="0" w:color="auto"/>
            <w:bottom w:val="none" w:sz="0" w:space="0" w:color="auto"/>
            <w:right w:val="none" w:sz="0" w:space="0" w:color="auto"/>
          </w:divBdr>
        </w:div>
      </w:divsChild>
    </w:div>
    <w:div w:id="267157450">
      <w:bodyDiv w:val="1"/>
      <w:marLeft w:val="0"/>
      <w:marRight w:val="0"/>
      <w:marTop w:val="0"/>
      <w:marBottom w:val="0"/>
      <w:divBdr>
        <w:top w:val="none" w:sz="0" w:space="0" w:color="auto"/>
        <w:left w:val="none" w:sz="0" w:space="0" w:color="auto"/>
        <w:bottom w:val="none" w:sz="0" w:space="0" w:color="auto"/>
        <w:right w:val="none" w:sz="0" w:space="0" w:color="auto"/>
      </w:divBdr>
      <w:divsChild>
        <w:div w:id="1722703086">
          <w:marLeft w:val="518"/>
          <w:marRight w:val="0"/>
          <w:marTop w:val="100"/>
          <w:marBottom w:val="0"/>
          <w:divBdr>
            <w:top w:val="none" w:sz="0" w:space="0" w:color="auto"/>
            <w:left w:val="none" w:sz="0" w:space="0" w:color="auto"/>
            <w:bottom w:val="none" w:sz="0" w:space="0" w:color="auto"/>
            <w:right w:val="none" w:sz="0" w:space="0" w:color="auto"/>
          </w:divBdr>
        </w:div>
        <w:div w:id="1572495732">
          <w:marLeft w:val="518"/>
          <w:marRight w:val="0"/>
          <w:marTop w:val="100"/>
          <w:marBottom w:val="0"/>
          <w:divBdr>
            <w:top w:val="none" w:sz="0" w:space="0" w:color="auto"/>
            <w:left w:val="none" w:sz="0" w:space="0" w:color="auto"/>
            <w:bottom w:val="none" w:sz="0" w:space="0" w:color="auto"/>
            <w:right w:val="none" w:sz="0" w:space="0" w:color="auto"/>
          </w:divBdr>
        </w:div>
        <w:div w:id="119765058">
          <w:marLeft w:val="547"/>
          <w:marRight w:val="0"/>
          <w:marTop w:val="200"/>
          <w:marBottom w:val="0"/>
          <w:divBdr>
            <w:top w:val="none" w:sz="0" w:space="0" w:color="auto"/>
            <w:left w:val="none" w:sz="0" w:space="0" w:color="auto"/>
            <w:bottom w:val="none" w:sz="0" w:space="0" w:color="auto"/>
            <w:right w:val="none" w:sz="0" w:space="0" w:color="auto"/>
          </w:divBdr>
        </w:div>
        <w:div w:id="1471051999">
          <w:marLeft w:val="547"/>
          <w:marRight w:val="0"/>
          <w:marTop w:val="200"/>
          <w:marBottom w:val="0"/>
          <w:divBdr>
            <w:top w:val="none" w:sz="0" w:space="0" w:color="auto"/>
            <w:left w:val="none" w:sz="0" w:space="0" w:color="auto"/>
            <w:bottom w:val="none" w:sz="0" w:space="0" w:color="auto"/>
            <w:right w:val="none" w:sz="0" w:space="0" w:color="auto"/>
          </w:divBdr>
        </w:div>
        <w:div w:id="227108834">
          <w:marLeft w:val="547"/>
          <w:marRight w:val="0"/>
          <w:marTop w:val="200"/>
          <w:marBottom w:val="0"/>
          <w:divBdr>
            <w:top w:val="none" w:sz="0" w:space="0" w:color="auto"/>
            <w:left w:val="none" w:sz="0" w:space="0" w:color="auto"/>
            <w:bottom w:val="none" w:sz="0" w:space="0" w:color="auto"/>
            <w:right w:val="none" w:sz="0" w:space="0" w:color="auto"/>
          </w:divBdr>
        </w:div>
        <w:div w:id="1491823221">
          <w:marLeft w:val="547"/>
          <w:marRight w:val="0"/>
          <w:marTop w:val="200"/>
          <w:marBottom w:val="0"/>
          <w:divBdr>
            <w:top w:val="none" w:sz="0" w:space="0" w:color="auto"/>
            <w:left w:val="none" w:sz="0" w:space="0" w:color="auto"/>
            <w:bottom w:val="none" w:sz="0" w:space="0" w:color="auto"/>
            <w:right w:val="none" w:sz="0" w:space="0" w:color="auto"/>
          </w:divBdr>
        </w:div>
        <w:div w:id="198669571">
          <w:marLeft w:val="547"/>
          <w:marRight w:val="0"/>
          <w:marTop w:val="200"/>
          <w:marBottom w:val="0"/>
          <w:divBdr>
            <w:top w:val="none" w:sz="0" w:space="0" w:color="auto"/>
            <w:left w:val="none" w:sz="0" w:space="0" w:color="auto"/>
            <w:bottom w:val="none" w:sz="0" w:space="0" w:color="auto"/>
            <w:right w:val="none" w:sz="0" w:space="0" w:color="auto"/>
          </w:divBdr>
        </w:div>
      </w:divsChild>
    </w:div>
    <w:div w:id="318383166">
      <w:bodyDiv w:val="1"/>
      <w:marLeft w:val="0"/>
      <w:marRight w:val="0"/>
      <w:marTop w:val="0"/>
      <w:marBottom w:val="0"/>
      <w:divBdr>
        <w:top w:val="none" w:sz="0" w:space="0" w:color="auto"/>
        <w:left w:val="none" w:sz="0" w:space="0" w:color="auto"/>
        <w:bottom w:val="none" w:sz="0" w:space="0" w:color="auto"/>
        <w:right w:val="none" w:sz="0" w:space="0" w:color="auto"/>
      </w:divBdr>
    </w:div>
    <w:div w:id="542517425">
      <w:bodyDiv w:val="1"/>
      <w:marLeft w:val="0"/>
      <w:marRight w:val="0"/>
      <w:marTop w:val="0"/>
      <w:marBottom w:val="0"/>
      <w:divBdr>
        <w:top w:val="none" w:sz="0" w:space="0" w:color="auto"/>
        <w:left w:val="none" w:sz="0" w:space="0" w:color="auto"/>
        <w:bottom w:val="none" w:sz="0" w:space="0" w:color="auto"/>
        <w:right w:val="none" w:sz="0" w:space="0" w:color="auto"/>
      </w:divBdr>
      <w:divsChild>
        <w:div w:id="90781522">
          <w:marLeft w:val="360"/>
          <w:marRight w:val="0"/>
          <w:marTop w:val="200"/>
          <w:marBottom w:val="0"/>
          <w:divBdr>
            <w:top w:val="none" w:sz="0" w:space="0" w:color="auto"/>
            <w:left w:val="none" w:sz="0" w:space="0" w:color="auto"/>
            <w:bottom w:val="none" w:sz="0" w:space="0" w:color="auto"/>
            <w:right w:val="none" w:sz="0" w:space="0" w:color="auto"/>
          </w:divBdr>
        </w:div>
        <w:div w:id="1867524741">
          <w:marLeft w:val="360"/>
          <w:marRight w:val="0"/>
          <w:marTop w:val="200"/>
          <w:marBottom w:val="0"/>
          <w:divBdr>
            <w:top w:val="none" w:sz="0" w:space="0" w:color="auto"/>
            <w:left w:val="none" w:sz="0" w:space="0" w:color="auto"/>
            <w:bottom w:val="none" w:sz="0" w:space="0" w:color="auto"/>
            <w:right w:val="none" w:sz="0" w:space="0" w:color="auto"/>
          </w:divBdr>
        </w:div>
        <w:div w:id="1854880106">
          <w:marLeft w:val="922"/>
          <w:marRight w:val="0"/>
          <w:marTop w:val="200"/>
          <w:marBottom w:val="0"/>
          <w:divBdr>
            <w:top w:val="none" w:sz="0" w:space="0" w:color="auto"/>
            <w:left w:val="none" w:sz="0" w:space="0" w:color="auto"/>
            <w:bottom w:val="none" w:sz="0" w:space="0" w:color="auto"/>
            <w:right w:val="none" w:sz="0" w:space="0" w:color="auto"/>
          </w:divBdr>
        </w:div>
        <w:div w:id="1574662223">
          <w:marLeft w:val="922"/>
          <w:marRight w:val="0"/>
          <w:marTop w:val="200"/>
          <w:marBottom w:val="0"/>
          <w:divBdr>
            <w:top w:val="none" w:sz="0" w:space="0" w:color="auto"/>
            <w:left w:val="none" w:sz="0" w:space="0" w:color="auto"/>
            <w:bottom w:val="none" w:sz="0" w:space="0" w:color="auto"/>
            <w:right w:val="none" w:sz="0" w:space="0" w:color="auto"/>
          </w:divBdr>
        </w:div>
        <w:div w:id="2082212996">
          <w:marLeft w:val="360"/>
          <w:marRight w:val="0"/>
          <w:marTop w:val="200"/>
          <w:marBottom w:val="0"/>
          <w:divBdr>
            <w:top w:val="none" w:sz="0" w:space="0" w:color="auto"/>
            <w:left w:val="none" w:sz="0" w:space="0" w:color="auto"/>
            <w:bottom w:val="none" w:sz="0" w:space="0" w:color="auto"/>
            <w:right w:val="none" w:sz="0" w:space="0" w:color="auto"/>
          </w:divBdr>
        </w:div>
        <w:div w:id="1448282273">
          <w:marLeft w:val="360"/>
          <w:marRight w:val="0"/>
          <w:marTop w:val="200"/>
          <w:marBottom w:val="0"/>
          <w:divBdr>
            <w:top w:val="none" w:sz="0" w:space="0" w:color="auto"/>
            <w:left w:val="none" w:sz="0" w:space="0" w:color="auto"/>
            <w:bottom w:val="none" w:sz="0" w:space="0" w:color="auto"/>
            <w:right w:val="none" w:sz="0" w:space="0" w:color="auto"/>
          </w:divBdr>
        </w:div>
      </w:divsChild>
    </w:div>
    <w:div w:id="572350114">
      <w:bodyDiv w:val="1"/>
      <w:marLeft w:val="0"/>
      <w:marRight w:val="0"/>
      <w:marTop w:val="0"/>
      <w:marBottom w:val="0"/>
      <w:divBdr>
        <w:top w:val="none" w:sz="0" w:space="0" w:color="auto"/>
        <w:left w:val="none" w:sz="0" w:space="0" w:color="auto"/>
        <w:bottom w:val="none" w:sz="0" w:space="0" w:color="auto"/>
        <w:right w:val="none" w:sz="0" w:space="0" w:color="auto"/>
      </w:divBdr>
    </w:div>
    <w:div w:id="577638076">
      <w:bodyDiv w:val="1"/>
      <w:marLeft w:val="0"/>
      <w:marRight w:val="0"/>
      <w:marTop w:val="0"/>
      <w:marBottom w:val="0"/>
      <w:divBdr>
        <w:top w:val="none" w:sz="0" w:space="0" w:color="auto"/>
        <w:left w:val="none" w:sz="0" w:space="0" w:color="auto"/>
        <w:bottom w:val="none" w:sz="0" w:space="0" w:color="auto"/>
        <w:right w:val="none" w:sz="0" w:space="0" w:color="auto"/>
      </w:divBdr>
      <w:divsChild>
        <w:div w:id="1790930393">
          <w:marLeft w:val="547"/>
          <w:marRight w:val="0"/>
          <w:marTop w:val="0"/>
          <w:marBottom w:val="0"/>
          <w:divBdr>
            <w:top w:val="none" w:sz="0" w:space="0" w:color="auto"/>
            <w:left w:val="none" w:sz="0" w:space="0" w:color="auto"/>
            <w:bottom w:val="none" w:sz="0" w:space="0" w:color="auto"/>
            <w:right w:val="none" w:sz="0" w:space="0" w:color="auto"/>
          </w:divBdr>
        </w:div>
        <w:div w:id="1324822823">
          <w:marLeft w:val="547"/>
          <w:marRight w:val="0"/>
          <w:marTop w:val="0"/>
          <w:marBottom w:val="0"/>
          <w:divBdr>
            <w:top w:val="none" w:sz="0" w:space="0" w:color="auto"/>
            <w:left w:val="none" w:sz="0" w:space="0" w:color="auto"/>
            <w:bottom w:val="none" w:sz="0" w:space="0" w:color="auto"/>
            <w:right w:val="none" w:sz="0" w:space="0" w:color="auto"/>
          </w:divBdr>
        </w:div>
        <w:div w:id="1417941342">
          <w:marLeft w:val="547"/>
          <w:marRight w:val="0"/>
          <w:marTop w:val="0"/>
          <w:marBottom w:val="0"/>
          <w:divBdr>
            <w:top w:val="none" w:sz="0" w:space="0" w:color="auto"/>
            <w:left w:val="none" w:sz="0" w:space="0" w:color="auto"/>
            <w:bottom w:val="none" w:sz="0" w:space="0" w:color="auto"/>
            <w:right w:val="none" w:sz="0" w:space="0" w:color="auto"/>
          </w:divBdr>
        </w:div>
        <w:div w:id="1191604403">
          <w:marLeft w:val="547"/>
          <w:marRight w:val="0"/>
          <w:marTop w:val="0"/>
          <w:marBottom w:val="0"/>
          <w:divBdr>
            <w:top w:val="none" w:sz="0" w:space="0" w:color="auto"/>
            <w:left w:val="none" w:sz="0" w:space="0" w:color="auto"/>
            <w:bottom w:val="none" w:sz="0" w:space="0" w:color="auto"/>
            <w:right w:val="none" w:sz="0" w:space="0" w:color="auto"/>
          </w:divBdr>
        </w:div>
      </w:divsChild>
    </w:div>
    <w:div w:id="599602334">
      <w:bodyDiv w:val="1"/>
      <w:marLeft w:val="0"/>
      <w:marRight w:val="0"/>
      <w:marTop w:val="0"/>
      <w:marBottom w:val="0"/>
      <w:divBdr>
        <w:top w:val="none" w:sz="0" w:space="0" w:color="auto"/>
        <w:left w:val="none" w:sz="0" w:space="0" w:color="auto"/>
        <w:bottom w:val="none" w:sz="0" w:space="0" w:color="auto"/>
        <w:right w:val="none" w:sz="0" w:space="0" w:color="auto"/>
      </w:divBdr>
      <w:divsChild>
        <w:div w:id="1139885535">
          <w:marLeft w:val="0"/>
          <w:marRight w:val="0"/>
          <w:marTop w:val="0"/>
          <w:marBottom w:val="0"/>
          <w:divBdr>
            <w:top w:val="none" w:sz="0" w:space="0" w:color="auto"/>
            <w:left w:val="none" w:sz="0" w:space="0" w:color="auto"/>
            <w:bottom w:val="none" w:sz="0" w:space="0" w:color="auto"/>
            <w:right w:val="none" w:sz="0" w:space="0" w:color="auto"/>
          </w:divBdr>
          <w:divsChild>
            <w:div w:id="1941983416">
              <w:marLeft w:val="0"/>
              <w:marRight w:val="0"/>
              <w:marTop w:val="0"/>
              <w:marBottom w:val="0"/>
              <w:divBdr>
                <w:top w:val="none" w:sz="0" w:space="0" w:color="auto"/>
                <w:left w:val="none" w:sz="0" w:space="0" w:color="auto"/>
                <w:bottom w:val="none" w:sz="0" w:space="0" w:color="auto"/>
                <w:right w:val="none" w:sz="0" w:space="0" w:color="auto"/>
              </w:divBdr>
              <w:divsChild>
                <w:div w:id="17034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1079">
      <w:bodyDiv w:val="1"/>
      <w:marLeft w:val="0"/>
      <w:marRight w:val="0"/>
      <w:marTop w:val="0"/>
      <w:marBottom w:val="0"/>
      <w:divBdr>
        <w:top w:val="none" w:sz="0" w:space="0" w:color="auto"/>
        <w:left w:val="none" w:sz="0" w:space="0" w:color="auto"/>
        <w:bottom w:val="none" w:sz="0" w:space="0" w:color="auto"/>
        <w:right w:val="none" w:sz="0" w:space="0" w:color="auto"/>
      </w:divBdr>
      <w:divsChild>
        <w:div w:id="847014452">
          <w:marLeft w:val="360"/>
          <w:marRight w:val="0"/>
          <w:marTop w:val="200"/>
          <w:marBottom w:val="0"/>
          <w:divBdr>
            <w:top w:val="none" w:sz="0" w:space="0" w:color="auto"/>
            <w:left w:val="none" w:sz="0" w:space="0" w:color="auto"/>
            <w:bottom w:val="none" w:sz="0" w:space="0" w:color="auto"/>
            <w:right w:val="none" w:sz="0" w:space="0" w:color="auto"/>
          </w:divBdr>
        </w:div>
        <w:div w:id="1003896014">
          <w:marLeft w:val="360"/>
          <w:marRight w:val="0"/>
          <w:marTop w:val="200"/>
          <w:marBottom w:val="0"/>
          <w:divBdr>
            <w:top w:val="none" w:sz="0" w:space="0" w:color="auto"/>
            <w:left w:val="none" w:sz="0" w:space="0" w:color="auto"/>
            <w:bottom w:val="none" w:sz="0" w:space="0" w:color="auto"/>
            <w:right w:val="none" w:sz="0" w:space="0" w:color="auto"/>
          </w:divBdr>
        </w:div>
      </w:divsChild>
    </w:div>
    <w:div w:id="1162696249">
      <w:bodyDiv w:val="1"/>
      <w:marLeft w:val="0"/>
      <w:marRight w:val="0"/>
      <w:marTop w:val="0"/>
      <w:marBottom w:val="0"/>
      <w:divBdr>
        <w:top w:val="none" w:sz="0" w:space="0" w:color="auto"/>
        <w:left w:val="none" w:sz="0" w:space="0" w:color="auto"/>
        <w:bottom w:val="none" w:sz="0" w:space="0" w:color="auto"/>
        <w:right w:val="none" w:sz="0" w:space="0" w:color="auto"/>
      </w:divBdr>
    </w:div>
    <w:div w:id="1203909293">
      <w:bodyDiv w:val="1"/>
      <w:marLeft w:val="0"/>
      <w:marRight w:val="0"/>
      <w:marTop w:val="0"/>
      <w:marBottom w:val="0"/>
      <w:divBdr>
        <w:top w:val="none" w:sz="0" w:space="0" w:color="auto"/>
        <w:left w:val="none" w:sz="0" w:space="0" w:color="auto"/>
        <w:bottom w:val="none" w:sz="0" w:space="0" w:color="auto"/>
        <w:right w:val="none" w:sz="0" w:space="0" w:color="auto"/>
      </w:divBdr>
      <w:divsChild>
        <w:div w:id="746223679">
          <w:marLeft w:val="360"/>
          <w:marRight w:val="0"/>
          <w:marTop w:val="200"/>
          <w:marBottom w:val="0"/>
          <w:divBdr>
            <w:top w:val="none" w:sz="0" w:space="0" w:color="auto"/>
            <w:left w:val="none" w:sz="0" w:space="0" w:color="auto"/>
            <w:bottom w:val="none" w:sz="0" w:space="0" w:color="auto"/>
            <w:right w:val="none" w:sz="0" w:space="0" w:color="auto"/>
          </w:divBdr>
        </w:div>
        <w:div w:id="532110417">
          <w:marLeft w:val="360"/>
          <w:marRight w:val="0"/>
          <w:marTop w:val="200"/>
          <w:marBottom w:val="0"/>
          <w:divBdr>
            <w:top w:val="none" w:sz="0" w:space="0" w:color="auto"/>
            <w:left w:val="none" w:sz="0" w:space="0" w:color="auto"/>
            <w:bottom w:val="none" w:sz="0" w:space="0" w:color="auto"/>
            <w:right w:val="none" w:sz="0" w:space="0" w:color="auto"/>
          </w:divBdr>
        </w:div>
        <w:div w:id="1037002372">
          <w:marLeft w:val="360"/>
          <w:marRight w:val="0"/>
          <w:marTop w:val="200"/>
          <w:marBottom w:val="0"/>
          <w:divBdr>
            <w:top w:val="none" w:sz="0" w:space="0" w:color="auto"/>
            <w:left w:val="none" w:sz="0" w:space="0" w:color="auto"/>
            <w:bottom w:val="none" w:sz="0" w:space="0" w:color="auto"/>
            <w:right w:val="none" w:sz="0" w:space="0" w:color="auto"/>
          </w:divBdr>
        </w:div>
        <w:div w:id="341976733">
          <w:marLeft w:val="360"/>
          <w:marRight w:val="0"/>
          <w:marTop w:val="200"/>
          <w:marBottom w:val="0"/>
          <w:divBdr>
            <w:top w:val="none" w:sz="0" w:space="0" w:color="auto"/>
            <w:left w:val="none" w:sz="0" w:space="0" w:color="auto"/>
            <w:bottom w:val="none" w:sz="0" w:space="0" w:color="auto"/>
            <w:right w:val="none" w:sz="0" w:space="0" w:color="auto"/>
          </w:divBdr>
        </w:div>
        <w:div w:id="465778173">
          <w:marLeft w:val="360"/>
          <w:marRight w:val="0"/>
          <w:marTop w:val="200"/>
          <w:marBottom w:val="0"/>
          <w:divBdr>
            <w:top w:val="none" w:sz="0" w:space="0" w:color="auto"/>
            <w:left w:val="none" w:sz="0" w:space="0" w:color="auto"/>
            <w:bottom w:val="none" w:sz="0" w:space="0" w:color="auto"/>
            <w:right w:val="none" w:sz="0" w:space="0" w:color="auto"/>
          </w:divBdr>
        </w:div>
      </w:divsChild>
    </w:div>
    <w:div w:id="1210848196">
      <w:bodyDiv w:val="1"/>
      <w:marLeft w:val="0"/>
      <w:marRight w:val="0"/>
      <w:marTop w:val="0"/>
      <w:marBottom w:val="0"/>
      <w:divBdr>
        <w:top w:val="none" w:sz="0" w:space="0" w:color="auto"/>
        <w:left w:val="none" w:sz="0" w:space="0" w:color="auto"/>
        <w:bottom w:val="none" w:sz="0" w:space="0" w:color="auto"/>
        <w:right w:val="none" w:sz="0" w:space="0" w:color="auto"/>
      </w:divBdr>
    </w:div>
    <w:div w:id="1294017899">
      <w:bodyDiv w:val="1"/>
      <w:marLeft w:val="0"/>
      <w:marRight w:val="0"/>
      <w:marTop w:val="0"/>
      <w:marBottom w:val="0"/>
      <w:divBdr>
        <w:top w:val="none" w:sz="0" w:space="0" w:color="auto"/>
        <w:left w:val="none" w:sz="0" w:space="0" w:color="auto"/>
        <w:bottom w:val="none" w:sz="0" w:space="0" w:color="auto"/>
        <w:right w:val="none" w:sz="0" w:space="0" w:color="auto"/>
      </w:divBdr>
    </w:div>
    <w:div w:id="1347170766">
      <w:bodyDiv w:val="1"/>
      <w:marLeft w:val="0"/>
      <w:marRight w:val="0"/>
      <w:marTop w:val="0"/>
      <w:marBottom w:val="0"/>
      <w:divBdr>
        <w:top w:val="none" w:sz="0" w:space="0" w:color="auto"/>
        <w:left w:val="none" w:sz="0" w:space="0" w:color="auto"/>
        <w:bottom w:val="none" w:sz="0" w:space="0" w:color="auto"/>
        <w:right w:val="none" w:sz="0" w:space="0" w:color="auto"/>
      </w:divBdr>
      <w:divsChild>
        <w:div w:id="728311319">
          <w:marLeft w:val="907"/>
          <w:marRight w:val="0"/>
          <w:marTop w:val="200"/>
          <w:marBottom w:val="0"/>
          <w:divBdr>
            <w:top w:val="none" w:sz="0" w:space="0" w:color="auto"/>
            <w:left w:val="none" w:sz="0" w:space="0" w:color="auto"/>
            <w:bottom w:val="none" w:sz="0" w:space="0" w:color="auto"/>
            <w:right w:val="none" w:sz="0" w:space="0" w:color="auto"/>
          </w:divBdr>
        </w:div>
        <w:div w:id="781730448">
          <w:marLeft w:val="1469"/>
          <w:marRight w:val="0"/>
          <w:marTop w:val="200"/>
          <w:marBottom w:val="0"/>
          <w:divBdr>
            <w:top w:val="none" w:sz="0" w:space="0" w:color="auto"/>
            <w:left w:val="none" w:sz="0" w:space="0" w:color="auto"/>
            <w:bottom w:val="none" w:sz="0" w:space="0" w:color="auto"/>
            <w:right w:val="none" w:sz="0" w:space="0" w:color="auto"/>
          </w:divBdr>
        </w:div>
        <w:div w:id="1377706085">
          <w:marLeft w:val="1469"/>
          <w:marRight w:val="0"/>
          <w:marTop w:val="200"/>
          <w:marBottom w:val="0"/>
          <w:divBdr>
            <w:top w:val="none" w:sz="0" w:space="0" w:color="auto"/>
            <w:left w:val="none" w:sz="0" w:space="0" w:color="auto"/>
            <w:bottom w:val="none" w:sz="0" w:space="0" w:color="auto"/>
            <w:right w:val="none" w:sz="0" w:space="0" w:color="auto"/>
          </w:divBdr>
        </w:div>
      </w:divsChild>
    </w:div>
    <w:div w:id="1380321672">
      <w:bodyDiv w:val="1"/>
      <w:marLeft w:val="0"/>
      <w:marRight w:val="0"/>
      <w:marTop w:val="0"/>
      <w:marBottom w:val="0"/>
      <w:divBdr>
        <w:top w:val="none" w:sz="0" w:space="0" w:color="auto"/>
        <w:left w:val="none" w:sz="0" w:space="0" w:color="auto"/>
        <w:bottom w:val="none" w:sz="0" w:space="0" w:color="auto"/>
        <w:right w:val="none" w:sz="0" w:space="0" w:color="auto"/>
      </w:divBdr>
      <w:divsChild>
        <w:div w:id="662663141">
          <w:marLeft w:val="0"/>
          <w:marRight w:val="0"/>
          <w:marTop w:val="0"/>
          <w:marBottom w:val="0"/>
          <w:divBdr>
            <w:top w:val="none" w:sz="0" w:space="0" w:color="auto"/>
            <w:left w:val="none" w:sz="0" w:space="0" w:color="auto"/>
            <w:bottom w:val="none" w:sz="0" w:space="0" w:color="auto"/>
            <w:right w:val="none" w:sz="0" w:space="0" w:color="auto"/>
          </w:divBdr>
          <w:divsChild>
            <w:div w:id="1982924184">
              <w:marLeft w:val="0"/>
              <w:marRight w:val="0"/>
              <w:marTop w:val="0"/>
              <w:marBottom w:val="0"/>
              <w:divBdr>
                <w:top w:val="none" w:sz="0" w:space="0" w:color="auto"/>
                <w:left w:val="none" w:sz="0" w:space="0" w:color="auto"/>
                <w:bottom w:val="none" w:sz="0" w:space="0" w:color="auto"/>
                <w:right w:val="none" w:sz="0" w:space="0" w:color="auto"/>
              </w:divBdr>
              <w:divsChild>
                <w:div w:id="1002395854">
                  <w:marLeft w:val="0"/>
                  <w:marRight w:val="0"/>
                  <w:marTop w:val="0"/>
                  <w:marBottom w:val="0"/>
                  <w:divBdr>
                    <w:top w:val="none" w:sz="0" w:space="0" w:color="auto"/>
                    <w:left w:val="none" w:sz="0" w:space="0" w:color="auto"/>
                    <w:bottom w:val="none" w:sz="0" w:space="0" w:color="auto"/>
                    <w:right w:val="none" w:sz="0" w:space="0" w:color="auto"/>
                  </w:divBdr>
                  <w:divsChild>
                    <w:div w:id="18679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60222">
      <w:bodyDiv w:val="1"/>
      <w:marLeft w:val="0"/>
      <w:marRight w:val="0"/>
      <w:marTop w:val="0"/>
      <w:marBottom w:val="0"/>
      <w:divBdr>
        <w:top w:val="none" w:sz="0" w:space="0" w:color="auto"/>
        <w:left w:val="none" w:sz="0" w:space="0" w:color="auto"/>
        <w:bottom w:val="none" w:sz="0" w:space="0" w:color="auto"/>
        <w:right w:val="none" w:sz="0" w:space="0" w:color="auto"/>
      </w:divBdr>
    </w:div>
    <w:div w:id="1508446849">
      <w:bodyDiv w:val="1"/>
      <w:marLeft w:val="0"/>
      <w:marRight w:val="0"/>
      <w:marTop w:val="0"/>
      <w:marBottom w:val="0"/>
      <w:divBdr>
        <w:top w:val="none" w:sz="0" w:space="0" w:color="auto"/>
        <w:left w:val="none" w:sz="0" w:space="0" w:color="auto"/>
        <w:bottom w:val="none" w:sz="0" w:space="0" w:color="auto"/>
        <w:right w:val="none" w:sz="0" w:space="0" w:color="auto"/>
      </w:divBdr>
    </w:div>
    <w:div w:id="1594779477">
      <w:bodyDiv w:val="1"/>
      <w:marLeft w:val="0"/>
      <w:marRight w:val="0"/>
      <w:marTop w:val="0"/>
      <w:marBottom w:val="0"/>
      <w:divBdr>
        <w:top w:val="none" w:sz="0" w:space="0" w:color="auto"/>
        <w:left w:val="none" w:sz="0" w:space="0" w:color="auto"/>
        <w:bottom w:val="none" w:sz="0" w:space="0" w:color="auto"/>
        <w:right w:val="none" w:sz="0" w:space="0" w:color="auto"/>
      </w:divBdr>
      <w:divsChild>
        <w:div w:id="1788810628">
          <w:marLeft w:val="360"/>
          <w:marRight w:val="0"/>
          <w:marTop w:val="200"/>
          <w:marBottom w:val="0"/>
          <w:divBdr>
            <w:top w:val="none" w:sz="0" w:space="0" w:color="auto"/>
            <w:left w:val="none" w:sz="0" w:space="0" w:color="auto"/>
            <w:bottom w:val="none" w:sz="0" w:space="0" w:color="auto"/>
            <w:right w:val="none" w:sz="0" w:space="0" w:color="auto"/>
          </w:divBdr>
        </w:div>
        <w:div w:id="1391658316">
          <w:marLeft w:val="360"/>
          <w:marRight w:val="0"/>
          <w:marTop w:val="200"/>
          <w:marBottom w:val="0"/>
          <w:divBdr>
            <w:top w:val="none" w:sz="0" w:space="0" w:color="auto"/>
            <w:left w:val="none" w:sz="0" w:space="0" w:color="auto"/>
            <w:bottom w:val="none" w:sz="0" w:space="0" w:color="auto"/>
            <w:right w:val="none" w:sz="0" w:space="0" w:color="auto"/>
          </w:divBdr>
        </w:div>
        <w:div w:id="540089644">
          <w:marLeft w:val="360"/>
          <w:marRight w:val="0"/>
          <w:marTop w:val="200"/>
          <w:marBottom w:val="0"/>
          <w:divBdr>
            <w:top w:val="none" w:sz="0" w:space="0" w:color="auto"/>
            <w:left w:val="none" w:sz="0" w:space="0" w:color="auto"/>
            <w:bottom w:val="none" w:sz="0" w:space="0" w:color="auto"/>
            <w:right w:val="none" w:sz="0" w:space="0" w:color="auto"/>
          </w:divBdr>
        </w:div>
        <w:div w:id="1891964778">
          <w:marLeft w:val="360"/>
          <w:marRight w:val="0"/>
          <w:marTop w:val="200"/>
          <w:marBottom w:val="0"/>
          <w:divBdr>
            <w:top w:val="none" w:sz="0" w:space="0" w:color="auto"/>
            <w:left w:val="none" w:sz="0" w:space="0" w:color="auto"/>
            <w:bottom w:val="none" w:sz="0" w:space="0" w:color="auto"/>
            <w:right w:val="none" w:sz="0" w:space="0" w:color="auto"/>
          </w:divBdr>
        </w:div>
      </w:divsChild>
    </w:div>
    <w:div w:id="1687555998">
      <w:bodyDiv w:val="1"/>
      <w:marLeft w:val="0"/>
      <w:marRight w:val="0"/>
      <w:marTop w:val="0"/>
      <w:marBottom w:val="0"/>
      <w:divBdr>
        <w:top w:val="none" w:sz="0" w:space="0" w:color="auto"/>
        <w:left w:val="none" w:sz="0" w:space="0" w:color="auto"/>
        <w:bottom w:val="none" w:sz="0" w:space="0" w:color="auto"/>
        <w:right w:val="none" w:sz="0" w:space="0" w:color="auto"/>
      </w:divBdr>
      <w:divsChild>
        <w:div w:id="737363721">
          <w:marLeft w:val="907"/>
          <w:marRight w:val="0"/>
          <w:marTop w:val="200"/>
          <w:marBottom w:val="0"/>
          <w:divBdr>
            <w:top w:val="none" w:sz="0" w:space="0" w:color="auto"/>
            <w:left w:val="none" w:sz="0" w:space="0" w:color="auto"/>
            <w:bottom w:val="none" w:sz="0" w:space="0" w:color="auto"/>
            <w:right w:val="none" w:sz="0" w:space="0" w:color="auto"/>
          </w:divBdr>
        </w:div>
        <w:div w:id="224025419">
          <w:marLeft w:val="1627"/>
          <w:marRight w:val="0"/>
          <w:marTop w:val="200"/>
          <w:marBottom w:val="0"/>
          <w:divBdr>
            <w:top w:val="none" w:sz="0" w:space="0" w:color="auto"/>
            <w:left w:val="none" w:sz="0" w:space="0" w:color="auto"/>
            <w:bottom w:val="none" w:sz="0" w:space="0" w:color="auto"/>
            <w:right w:val="none" w:sz="0" w:space="0" w:color="auto"/>
          </w:divBdr>
        </w:div>
        <w:div w:id="2129011840">
          <w:marLeft w:val="1627"/>
          <w:marRight w:val="0"/>
          <w:marTop w:val="200"/>
          <w:marBottom w:val="0"/>
          <w:divBdr>
            <w:top w:val="none" w:sz="0" w:space="0" w:color="auto"/>
            <w:left w:val="none" w:sz="0" w:space="0" w:color="auto"/>
            <w:bottom w:val="none" w:sz="0" w:space="0" w:color="auto"/>
            <w:right w:val="none" w:sz="0" w:space="0" w:color="auto"/>
          </w:divBdr>
        </w:div>
        <w:div w:id="240216269">
          <w:marLeft w:val="1627"/>
          <w:marRight w:val="0"/>
          <w:marTop w:val="200"/>
          <w:marBottom w:val="0"/>
          <w:divBdr>
            <w:top w:val="none" w:sz="0" w:space="0" w:color="auto"/>
            <w:left w:val="none" w:sz="0" w:space="0" w:color="auto"/>
            <w:bottom w:val="none" w:sz="0" w:space="0" w:color="auto"/>
            <w:right w:val="none" w:sz="0" w:space="0" w:color="auto"/>
          </w:divBdr>
        </w:div>
        <w:div w:id="894974198">
          <w:marLeft w:val="1627"/>
          <w:marRight w:val="0"/>
          <w:marTop w:val="200"/>
          <w:marBottom w:val="0"/>
          <w:divBdr>
            <w:top w:val="none" w:sz="0" w:space="0" w:color="auto"/>
            <w:left w:val="none" w:sz="0" w:space="0" w:color="auto"/>
            <w:bottom w:val="none" w:sz="0" w:space="0" w:color="auto"/>
            <w:right w:val="none" w:sz="0" w:space="0" w:color="auto"/>
          </w:divBdr>
        </w:div>
        <w:div w:id="1322268049">
          <w:marLeft w:val="1627"/>
          <w:marRight w:val="0"/>
          <w:marTop w:val="200"/>
          <w:marBottom w:val="0"/>
          <w:divBdr>
            <w:top w:val="none" w:sz="0" w:space="0" w:color="auto"/>
            <w:left w:val="none" w:sz="0" w:space="0" w:color="auto"/>
            <w:bottom w:val="none" w:sz="0" w:space="0" w:color="auto"/>
            <w:right w:val="none" w:sz="0" w:space="0" w:color="auto"/>
          </w:divBdr>
        </w:div>
        <w:div w:id="411435371">
          <w:marLeft w:val="1627"/>
          <w:marRight w:val="0"/>
          <w:marTop w:val="200"/>
          <w:marBottom w:val="0"/>
          <w:divBdr>
            <w:top w:val="none" w:sz="0" w:space="0" w:color="auto"/>
            <w:left w:val="none" w:sz="0" w:space="0" w:color="auto"/>
            <w:bottom w:val="none" w:sz="0" w:space="0" w:color="auto"/>
            <w:right w:val="none" w:sz="0" w:space="0" w:color="auto"/>
          </w:divBdr>
        </w:div>
      </w:divsChild>
    </w:div>
    <w:div w:id="1730884164">
      <w:bodyDiv w:val="1"/>
      <w:marLeft w:val="0"/>
      <w:marRight w:val="0"/>
      <w:marTop w:val="0"/>
      <w:marBottom w:val="0"/>
      <w:divBdr>
        <w:top w:val="none" w:sz="0" w:space="0" w:color="auto"/>
        <w:left w:val="none" w:sz="0" w:space="0" w:color="auto"/>
        <w:bottom w:val="none" w:sz="0" w:space="0" w:color="auto"/>
        <w:right w:val="none" w:sz="0" w:space="0" w:color="auto"/>
      </w:divBdr>
      <w:divsChild>
        <w:div w:id="589388535">
          <w:marLeft w:val="547"/>
          <w:marRight w:val="0"/>
          <w:marTop w:val="0"/>
          <w:marBottom w:val="0"/>
          <w:divBdr>
            <w:top w:val="none" w:sz="0" w:space="0" w:color="auto"/>
            <w:left w:val="none" w:sz="0" w:space="0" w:color="auto"/>
            <w:bottom w:val="none" w:sz="0" w:space="0" w:color="auto"/>
            <w:right w:val="none" w:sz="0" w:space="0" w:color="auto"/>
          </w:divBdr>
        </w:div>
        <w:div w:id="1482111072">
          <w:marLeft w:val="547"/>
          <w:marRight w:val="0"/>
          <w:marTop w:val="0"/>
          <w:marBottom w:val="0"/>
          <w:divBdr>
            <w:top w:val="none" w:sz="0" w:space="0" w:color="auto"/>
            <w:left w:val="none" w:sz="0" w:space="0" w:color="auto"/>
            <w:bottom w:val="none" w:sz="0" w:space="0" w:color="auto"/>
            <w:right w:val="none" w:sz="0" w:space="0" w:color="auto"/>
          </w:divBdr>
        </w:div>
        <w:div w:id="2105567838">
          <w:marLeft w:val="547"/>
          <w:marRight w:val="0"/>
          <w:marTop w:val="0"/>
          <w:marBottom w:val="0"/>
          <w:divBdr>
            <w:top w:val="none" w:sz="0" w:space="0" w:color="auto"/>
            <w:left w:val="none" w:sz="0" w:space="0" w:color="auto"/>
            <w:bottom w:val="none" w:sz="0" w:space="0" w:color="auto"/>
            <w:right w:val="none" w:sz="0" w:space="0" w:color="auto"/>
          </w:divBdr>
        </w:div>
        <w:div w:id="330259255">
          <w:marLeft w:val="547"/>
          <w:marRight w:val="0"/>
          <w:marTop w:val="0"/>
          <w:marBottom w:val="0"/>
          <w:divBdr>
            <w:top w:val="none" w:sz="0" w:space="0" w:color="auto"/>
            <w:left w:val="none" w:sz="0" w:space="0" w:color="auto"/>
            <w:bottom w:val="none" w:sz="0" w:space="0" w:color="auto"/>
            <w:right w:val="none" w:sz="0" w:space="0" w:color="auto"/>
          </w:divBdr>
        </w:div>
      </w:divsChild>
    </w:div>
    <w:div w:id="1780221347">
      <w:bodyDiv w:val="1"/>
      <w:marLeft w:val="0"/>
      <w:marRight w:val="0"/>
      <w:marTop w:val="0"/>
      <w:marBottom w:val="0"/>
      <w:divBdr>
        <w:top w:val="none" w:sz="0" w:space="0" w:color="auto"/>
        <w:left w:val="none" w:sz="0" w:space="0" w:color="auto"/>
        <w:bottom w:val="none" w:sz="0" w:space="0" w:color="auto"/>
        <w:right w:val="none" w:sz="0" w:space="0" w:color="auto"/>
      </w:divBdr>
      <w:divsChild>
        <w:div w:id="936449170">
          <w:marLeft w:val="360"/>
          <w:marRight w:val="0"/>
          <w:marTop w:val="200"/>
          <w:marBottom w:val="0"/>
          <w:divBdr>
            <w:top w:val="none" w:sz="0" w:space="0" w:color="auto"/>
            <w:left w:val="none" w:sz="0" w:space="0" w:color="auto"/>
            <w:bottom w:val="none" w:sz="0" w:space="0" w:color="auto"/>
            <w:right w:val="none" w:sz="0" w:space="0" w:color="auto"/>
          </w:divBdr>
        </w:div>
        <w:div w:id="1364748024">
          <w:marLeft w:val="1080"/>
          <w:marRight w:val="0"/>
          <w:marTop w:val="100"/>
          <w:marBottom w:val="0"/>
          <w:divBdr>
            <w:top w:val="none" w:sz="0" w:space="0" w:color="auto"/>
            <w:left w:val="none" w:sz="0" w:space="0" w:color="auto"/>
            <w:bottom w:val="none" w:sz="0" w:space="0" w:color="auto"/>
            <w:right w:val="none" w:sz="0" w:space="0" w:color="auto"/>
          </w:divBdr>
        </w:div>
        <w:div w:id="1915046804">
          <w:marLeft w:val="1080"/>
          <w:marRight w:val="0"/>
          <w:marTop w:val="100"/>
          <w:marBottom w:val="0"/>
          <w:divBdr>
            <w:top w:val="none" w:sz="0" w:space="0" w:color="auto"/>
            <w:left w:val="none" w:sz="0" w:space="0" w:color="auto"/>
            <w:bottom w:val="none" w:sz="0" w:space="0" w:color="auto"/>
            <w:right w:val="none" w:sz="0" w:space="0" w:color="auto"/>
          </w:divBdr>
        </w:div>
        <w:div w:id="33501522">
          <w:marLeft w:val="360"/>
          <w:marRight w:val="0"/>
          <w:marTop w:val="200"/>
          <w:marBottom w:val="0"/>
          <w:divBdr>
            <w:top w:val="none" w:sz="0" w:space="0" w:color="auto"/>
            <w:left w:val="none" w:sz="0" w:space="0" w:color="auto"/>
            <w:bottom w:val="none" w:sz="0" w:space="0" w:color="auto"/>
            <w:right w:val="none" w:sz="0" w:space="0" w:color="auto"/>
          </w:divBdr>
        </w:div>
        <w:div w:id="155075007">
          <w:marLeft w:val="360"/>
          <w:marRight w:val="0"/>
          <w:marTop w:val="200"/>
          <w:marBottom w:val="0"/>
          <w:divBdr>
            <w:top w:val="none" w:sz="0" w:space="0" w:color="auto"/>
            <w:left w:val="none" w:sz="0" w:space="0" w:color="auto"/>
            <w:bottom w:val="none" w:sz="0" w:space="0" w:color="auto"/>
            <w:right w:val="none" w:sz="0" w:space="0" w:color="auto"/>
          </w:divBdr>
        </w:div>
      </w:divsChild>
    </w:div>
    <w:div w:id="1839541961">
      <w:bodyDiv w:val="1"/>
      <w:marLeft w:val="0"/>
      <w:marRight w:val="0"/>
      <w:marTop w:val="0"/>
      <w:marBottom w:val="0"/>
      <w:divBdr>
        <w:top w:val="none" w:sz="0" w:space="0" w:color="auto"/>
        <w:left w:val="none" w:sz="0" w:space="0" w:color="auto"/>
        <w:bottom w:val="none" w:sz="0" w:space="0" w:color="auto"/>
        <w:right w:val="none" w:sz="0" w:space="0" w:color="auto"/>
      </w:divBdr>
    </w:div>
    <w:div w:id="1845973727">
      <w:bodyDiv w:val="1"/>
      <w:marLeft w:val="0"/>
      <w:marRight w:val="0"/>
      <w:marTop w:val="0"/>
      <w:marBottom w:val="0"/>
      <w:divBdr>
        <w:top w:val="none" w:sz="0" w:space="0" w:color="auto"/>
        <w:left w:val="none" w:sz="0" w:space="0" w:color="auto"/>
        <w:bottom w:val="none" w:sz="0" w:space="0" w:color="auto"/>
        <w:right w:val="none" w:sz="0" w:space="0" w:color="auto"/>
      </w:divBdr>
    </w:div>
    <w:div w:id="2023046553">
      <w:bodyDiv w:val="1"/>
      <w:marLeft w:val="0"/>
      <w:marRight w:val="0"/>
      <w:marTop w:val="0"/>
      <w:marBottom w:val="0"/>
      <w:divBdr>
        <w:top w:val="none" w:sz="0" w:space="0" w:color="auto"/>
        <w:left w:val="none" w:sz="0" w:space="0" w:color="auto"/>
        <w:bottom w:val="none" w:sz="0" w:space="0" w:color="auto"/>
        <w:right w:val="none" w:sz="0" w:space="0" w:color="auto"/>
      </w:divBdr>
    </w:div>
    <w:div w:id="2046522844">
      <w:bodyDiv w:val="1"/>
      <w:marLeft w:val="0"/>
      <w:marRight w:val="0"/>
      <w:marTop w:val="0"/>
      <w:marBottom w:val="0"/>
      <w:divBdr>
        <w:top w:val="none" w:sz="0" w:space="0" w:color="auto"/>
        <w:left w:val="none" w:sz="0" w:space="0" w:color="auto"/>
        <w:bottom w:val="none" w:sz="0" w:space="0" w:color="auto"/>
        <w:right w:val="none" w:sz="0" w:space="0" w:color="auto"/>
      </w:divBdr>
      <w:divsChild>
        <w:div w:id="299922243">
          <w:marLeft w:val="0"/>
          <w:marRight w:val="0"/>
          <w:marTop w:val="0"/>
          <w:marBottom w:val="0"/>
          <w:divBdr>
            <w:top w:val="none" w:sz="0" w:space="0" w:color="auto"/>
            <w:left w:val="none" w:sz="0" w:space="0" w:color="auto"/>
            <w:bottom w:val="none" w:sz="0" w:space="0" w:color="auto"/>
            <w:right w:val="none" w:sz="0" w:space="0" w:color="auto"/>
          </w:divBdr>
          <w:divsChild>
            <w:div w:id="127358659">
              <w:marLeft w:val="0"/>
              <w:marRight w:val="0"/>
              <w:marTop w:val="0"/>
              <w:marBottom w:val="0"/>
              <w:divBdr>
                <w:top w:val="none" w:sz="0" w:space="0" w:color="auto"/>
                <w:left w:val="none" w:sz="0" w:space="0" w:color="auto"/>
                <w:bottom w:val="none" w:sz="0" w:space="0" w:color="auto"/>
                <w:right w:val="none" w:sz="0" w:space="0" w:color="auto"/>
              </w:divBdr>
              <w:divsChild>
                <w:div w:id="1760516789">
                  <w:marLeft w:val="0"/>
                  <w:marRight w:val="0"/>
                  <w:marTop w:val="0"/>
                  <w:marBottom w:val="0"/>
                  <w:divBdr>
                    <w:top w:val="none" w:sz="0" w:space="0" w:color="auto"/>
                    <w:left w:val="none" w:sz="0" w:space="0" w:color="auto"/>
                    <w:bottom w:val="none" w:sz="0" w:space="0" w:color="auto"/>
                    <w:right w:val="none" w:sz="0" w:space="0" w:color="auto"/>
                  </w:divBdr>
                  <w:divsChild>
                    <w:div w:id="1007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35683">
      <w:bodyDiv w:val="1"/>
      <w:marLeft w:val="0"/>
      <w:marRight w:val="0"/>
      <w:marTop w:val="0"/>
      <w:marBottom w:val="0"/>
      <w:divBdr>
        <w:top w:val="none" w:sz="0" w:space="0" w:color="auto"/>
        <w:left w:val="none" w:sz="0" w:space="0" w:color="auto"/>
        <w:bottom w:val="none" w:sz="0" w:space="0" w:color="auto"/>
        <w:right w:val="none" w:sz="0" w:space="0" w:color="auto"/>
      </w:divBdr>
      <w:divsChild>
        <w:div w:id="374813929">
          <w:marLeft w:val="360"/>
          <w:marRight w:val="0"/>
          <w:marTop w:val="200"/>
          <w:marBottom w:val="0"/>
          <w:divBdr>
            <w:top w:val="none" w:sz="0" w:space="0" w:color="auto"/>
            <w:left w:val="none" w:sz="0" w:space="0" w:color="auto"/>
            <w:bottom w:val="none" w:sz="0" w:space="0" w:color="auto"/>
            <w:right w:val="none" w:sz="0" w:space="0" w:color="auto"/>
          </w:divBdr>
        </w:div>
        <w:div w:id="620185846">
          <w:marLeft w:val="360"/>
          <w:marRight w:val="0"/>
          <w:marTop w:val="200"/>
          <w:marBottom w:val="0"/>
          <w:divBdr>
            <w:top w:val="none" w:sz="0" w:space="0" w:color="auto"/>
            <w:left w:val="none" w:sz="0" w:space="0" w:color="auto"/>
            <w:bottom w:val="none" w:sz="0" w:space="0" w:color="auto"/>
            <w:right w:val="none" w:sz="0" w:space="0" w:color="auto"/>
          </w:divBdr>
        </w:div>
        <w:div w:id="10841820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0EA0-57B2-3942-898B-33FFB560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Metcalfe</dc:creator>
  <cp:keywords/>
  <dc:description/>
  <cp:lastModifiedBy>Mary Metcalfe</cp:lastModifiedBy>
  <cp:revision>2</cp:revision>
  <dcterms:created xsi:type="dcterms:W3CDTF">2024-08-01T20:17:00Z</dcterms:created>
  <dcterms:modified xsi:type="dcterms:W3CDTF">2024-08-01T20:17:00Z</dcterms:modified>
</cp:coreProperties>
</file>